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F0058" w14:textId="3CF35EE6" w:rsidR="007D0368" w:rsidRPr="00F00B83" w:rsidRDefault="0077324D" w:rsidP="00F00B83">
      <w:pPr>
        <w:pStyle w:val="Title"/>
        <w:spacing w:before="120"/>
        <w:rPr>
          <w:rFonts w:ascii="Garamond" w:hAnsi="Garamond" w:cs="Arial"/>
          <w:b/>
          <w:color w:val="5B9BD5" w:themeColor="accent1"/>
          <w:lang w:val="is-IS"/>
        </w:rPr>
      </w:pPr>
      <w:r w:rsidRPr="006B018F">
        <w:rPr>
          <w:rFonts w:ascii="Garamond" w:hAnsi="Garamond"/>
          <w:noProof/>
          <w:lang w:val="is-IS" w:eastAsia="is-IS"/>
        </w:rPr>
        <w:drawing>
          <wp:anchor distT="0" distB="0" distL="114300" distR="114300" simplePos="0" relativeHeight="251659264" behindDoc="1" locked="0" layoutInCell="1" allowOverlap="1" wp14:anchorId="198F39C9" wp14:editId="26A888EC">
            <wp:simplePos x="0" y="0"/>
            <wp:positionH relativeFrom="margin">
              <wp:align>center</wp:align>
            </wp:positionH>
            <wp:positionV relativeFrom="margin">
              <wp:posOffset>-215900</wp:posOffset>
            </wp:positionV>
            <wp:extent cx="901065" cy="959485"/>
            <wp:effectExtent l="19050" t="19050" r="13335" b="12065"/>
            <wp:wrapTopAndBottom/>
            <wp:docPr id="1030" name="Picture 6" descr="S:\SKRIFSTOFUMÁL\Bréfahausar og vörumerki PV\Lógó - vörumerki- tillögur að skilti\Personuvern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S:\SKRIFSTOFUMÁL\Bréfahausar og vörumerki PV\Lógó - vörumerki- tillögur að skilti\Personuvernd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1065" cy="959485"/>
                    </a:xfrm>
                    <a:prstGeom prst="rect">
                      <a:avLst/>
                    </a:prstGeom>
                    <a:noFill/>
                    <a:ln>
                      <a:solidFill>
                        <a:schemeClr val="bg1"/>
                      </a:solidFill>
                    </a:ln>
                    <a:extLst/>
                  </pic:spPr>
                </pic:pic>
              </a:graphicData>
            </a:graphic>
            <wp14:sizeRelH relativeFrom="margin">
              <wp14:pctWidth>0</wp14:pctWidth>
            </wp14:sizeRelH>
            <wp14:sizeRelV relativeFrom="margin">
              <wp14:pctHeight>0</wp14:pctHeight>
            </wp14:sizeRelV>
          </wp:anchor>
        </w:drawing>
      </w:r>
      <w:r w:rsidRPr="006B018F">
        <w:rPr>
          <w:rFonts w:ascii="Garamond" w:hAnsi="Garamond"/>
          <w:lang w:val="is-IS"/>
        </w:rPr>
        <w:tab/>
      </w:r>
      <w:r w:rsidRPr="004F7AA0">
        <w:rPr>
          <w:rFonts w:ascii="Garamond" w:hAnsi="Garamond"/>
          <w:lang w:val="is-IS"/>
        </w:rPr>
        <w:t xml:space="preserve">Leiðbeiningar </w:t>
      </w:r>
      <w:r w:rsidR="00AB421C">
        <w:rPr>
          <w:rFonts w:ascii="Garamond" w:hAnsi="Garamond"/>
          <w:lang w:val="is-IS"/>
        </w:rPr>
        <w:t>fyrir</w:t>
      </w:r>
      <w:r w:rsidR="008B3CEF">
        <w:rPr>
          <w:rFonts w:ascii="Garamond" w:hAnsi="Garamond"/>
          <w:lang w:val="is-IS"/>
        </w:rPr>
        <w:t xml:space="preserve"> skrár yfir vinnslustarfsemi</w:t>
      </w:r>
    </w:p>
    <w:p w14:paraId="0E1CEDA3" w14:textId="77777777" w:rsidR="00411804" w:rsidRPr="001E14B9" w:rsidRDefault="00411804" w:rsidP="00F00B83">
      <w:pPr>
        <w:pStyle w:val="Heading1"/>
      </w:pPr>
      <w:bookmarkStart w:id="0" w:name="_Toc506560108"/>
      <w:r w:rsidRPr="001E14B9">
        <w:t>Almennt</w:t>
      </w:r>
      <w:bookmarkEnd w:id="0"/>
    </w:p>
    <w:p w14:paraId="61D68B9B" w14:textId="3824E55B" w:rsidR="008B3CEF" w:rsidRDefault="008B3CEF" w:rsidP="00290062">
      <w:pPr>
        <w:jc w:val="both"/>
        <w:rPr>
          <w:rFonts w:ascii="Garamond" w:hAnsi="Garamond" w:cs="Arial"/>
          <w:sz w:val="24"/>
          <w:szCs w:val="24"/>
          <w:lang w:val="is-IS"/>
        </w:rPr>
      </w:pPr>
      <w:r>
        <w:rPr>
          <w:rFonts w:ascii="Garamond" w:hAnsi="Garamond" w:cs="Arial"/>
          <w:sz w:val="24"/>
          <w:szCs w:val="24"/>
          <w:lang w:val="is-IS"/>
        </w:rPr>
        <w:t>Samkvæmt</w:t>
      </w:r>
      <w:r w:rsidR="00411804">
        <w:rPr>
          <w:rFonts w:ascii="Garamond" w:hAnsi="Garamond" w:cs="Arial"/>
          <w:sz w:val="24"/>
          <w:szCs w:val="24"/>
          <w:lang w:val="is-IS"/>
        </w:rPr>
        <w:t xml:space="preserve"> </w:t>
      </w:r>
      <w:hyperlink r:id="rId9" w:history="1">
        <w:r w:rsidR="00C946BA" w:rsidRPr="00F00B83">
          <w:rPr>
            <w:rStyle w:val="Hyperlink"/>
            <w:rFonts w:ascii="Garamond" w:hAnsi="Garamond" w:cs="Arial"/>
            <w:sz w:val="24"/>
            <w:szCs w:val="24"/>
            <w:lang w:val="is-IS"/>
          </w:rPr>
          <w:t>p</w:t>
        </w:r>
        <w:r w:rsidR="00411804" w:rsidRPr="00F00B83">
          <w:rPr>
            <w:rStyle w:val="Hyperlink"/>
            <w:rFonts w:ascii="Garamond" w:hAnsi="Garamond" w:cs="Arial"/>
            <w:sz w:val="24"/>
            <w:szCs w:val="24"/>
            <w:lang w:val="is-IS"/>
          </w:rPr>
          <w:t>ersónuve</w:t>
        </w:r>
        <w:r w:rsidR="00F00B83">
          <w:rPr>
            <w:rStyle w:val="Hyperlink"/>
            <w:rFonts w:ascii="Garamond" w:hAnsi="Garamond" w:cs="Arial"/>
            <w:sz w:val="24"/>
            <w:szCs w:val="24"/>
            <w:lang w:val="is-IS"/>
          </w:rPr>
          <w:t>rndarreglugerð ESB 2016/679 (pv</w:t>
        </w:r>
        <w:r w:rsidR="00411804" w:rsidRPr="00F00B83">
          <w:rPr>
            <w:rStyle w:val="Hyperlink"/>
            <w:rFonts w:ascii="Garamond" w:hAnsi="Garamond" w:cs="Arial"/>
            <w:sz w:val="24"/>
            <w:szCs w:val="24"/>
            <w:lang w:val="is-IS"/>
          </w:rPr>
          <w:t>r</w:t>
        </w:r>
        <w:r w:rsidR="00F00B83">
          <w:rPr>
            <w:rStyle w:val="Hyperlink"/>
            <w:rFonts w:ascii="Garamond" w:hAnsi="Garamond" w:cs="Arial"/>
            <w:sz w:val="24"/>
            <w:szCs w:val="24"/>
            <w:lang w:val="is-IS"/>
          </w:rPr>
          <w:t>g</w:t>
        </w:r>
        <w:r w:rsidR="00411804" w:rsidRPr="00F00B83">
          <w:rPr>
            <w:rStyle w:val="Hyperlink"/>
            <w:rFonts w:ascii="Garamond" w:hAnsi="Garamond" w:cs="Arial"/>
            <w:sz w:val="24"/>
            <w:szCs w:val="24"/>
            <w:lang w:val="is-IS"/>
          </w:rPr>
          <w:t>.)</w:t>
        </w:r>
      </w:hyperlink>
      <w:r w:rsidR="00411804">
        <w:rPr>
          <w:rFonts w:ascii="Garamond" w:hAnsi="Garamond" w:cs="Arial"/>
          <w:sz w:val="24"/>
          <w:szCs w:val="24"/>
          <w:lang w:val="is-IS"/>
        </w:rPr>
        <w:t xml:space="preserve"> </w:t>
      </w:r>
      <w:r>
        <w:rPr>
          <w:rFonts w:ascii="Garamond" w:hAnsi="Garamond" w:cs="Arial"/>
          <w:sz w:val="24"/>
          <w:szCs w:val="24"/>
          <w:lang w:val="is-IS"/>
        </w:rPr>
        <w:t>skal sérhver ábyrgðaraðili og vinnsluaðili og, eftir atvikum fulltrúi þ</w:t>
      </w:r>
      <w:bookmarkStart w:id="1" w:name="_GoBack"/>
      <w:bookmarkEnd w:id="1"/>
      <w:r>
        <w:rPr>
          <w:rFonts w:ascii="Garamond" w:hAnsi="Garamond" w:cs="Arial"/>
          <w:sz w:val="24"/>
          <w:szCs w:val="24"/>
          <w:lang w:val="is-IS"/>
        </w:rPr>
        <w:t>eirra, halda skrá yfir vinnslustarfsemi sína. Um upplýsingar sem skrá yfir vinnslustarfsemi skal innihalda, form skrár, aðgengileika o.fl. gilda fyrirmæli 30. gr. reglugerðarinnar.</w:t>
      </w:r>
      <w:r w:rsidR="000F67D7">
        <w:rPr>
          <w:rFonts w:ascii="Garamond" w:hAnsi="Garamond" w:cs="Arial"/>
          <w:sz w:val="24"/>
          <w:szCs w:val="24"/>
          <w:lang w:val="is-IS"/>
        </w:rPr>
        <w:t xml:space="preserve"> </w:t>
      </w:r>
    </w:p>
    <w:p w14:paraId="7A7FA13B" w14:textId="77777777" w:rsidR="000F67D7" w:rsidRDefault="000F67D7" w:rsidP="00290062">
      <w:pPr>
        <w:jc w:val="both"/>
        <w:rPr>
          <w:rFonts w:ascii="Garamond" w:hAnsi="Garamond" w:cs="Arial"/>
          <w:sz w:val="24"/>
          <w:szCs w:val="24"/>
          <w:lang w:val="is-IS"/>
        </w:rPr>
      </w:pPr>
    </w:p>
    <w:p w14:paraId="60DAB7E7" w14:textId="188220AA" w:rsidR="000F67D7" w:rsidRDefault="000F67D7" w:rsidP="000F67D7">
      <w:pPr>
        <w:pStyle w:val="Heading1"/>
      </w:pPr>
      <w:r>
        <w:t>Efni skáar yfir vinnslustarfsemi</w:t>
      </w:r>
    </w:p>
    <w:p w14:paraId="368E5120" w14:textId="0397D075" w:rsidR="008B3CEF" w:rsidRDefault="00186EA5" w:rsidP="00290062">
      <w:pPr>
        <w:jc w:val="both"/>
        <w:rPr>
          <w:rFonts w:ascii="Garamond" w:hAnsi="Garamond" w:cs="Arial"/>
          <w:sz w:val="24"/>
          <w:szCs w:val="24"/>
          <w:lang w:val="is-IS"/>
        </w:rPr>
      </w:pPr>
      <w:r>
        <w:rPr>
          <w:rFonts w:ascii="Garamond" w:hAnsi="Garamond" w:cs="Arial"/>
          <w:sz w:val="24"/>
          <w:szCs w:val="24"/>
          <w:lang w:val="is-IS"/>
        </w:rPr>
        <w:t xml:space="preserve">Vinnsluskrá </w:t>
      </w:r>
      <w:r w:rsidRPr="000F67D7">
        <w:rPr>
          <w:rFonts w:ascii="Garamond" w:hAnsi="Garamond" w:cs="Arial"/>
          <w:i/>
          <w:sz w:val="24"/>
          <w:szCs w:val="24"/>
          <w:lang w:val="is-IS"/>
        </w:rPr>
        <w:t>ábyrgðaraðila</w:t>
      </w:r>
      <w:r w:rsidR="008B3CEF">
        <w:rPr>
          <w:rFonts w:ascii="Garamond" w:hAnsi="Garamond" w:cs="Arial"/>
          <w:sz w:val="24"/>
          <w:szCs w:val="24"/>
          <w:lang w:val="is-IS"/>
        </w:rPr>
        <w:t xml:space="preserve"> skal innihalda eftirfarandi upplýsingar:</w:t>
      </w:r>
    </w:p>
    <w:p w14:paraId="032ED49E" w14:textId="1F3930CC" w:rsidR="008B3CEF" w:rsidRDefault="008B3CEF" w:rsidP="008B3CEF">
      <w:pPr>
        <w:pStyle w:val="ListParagraph"/>
        <w:numPr>
          <w:ilvl w:val="0"/>
          <w:numId w:val="27"/>
        </w:numPr>
        <w:jc w:val="both"/>
        <w:rPr>
          <w:rFonts w:ascii="Garamond" w:hAnsi="Garamond" w:cs="Arial"/>
          <w:sz w:val="24"/>
          <w:szCs w:val="24"/>
          <w:lang w:val="is-IS"/>
        </w:rPr>
      </w:pPr>
      <w:r>
        <w:rPr>
          <w:rFonts w:ascii="Garamond" w:hAnsi="Garamond" w:cs="Arial"/>
          <w:sz w:val="24"/>
          <w:szCs w:val="24"/>
          <w:lang w:val="is-IS"/>
        </w:rPr>
        <w:t xml:space="preserve">Nafn og samskiptaupplýsingar ábyrgðaraðila og eftir atvikum sameiginlega ábyrgðaraðila, fulltrúa ábyrgðaraðila persónuverndarfulltrúa. </w:t>
      </w:r>
    </w:p>
    <w:p w14:paraId="207AB9DE" w14:textId="7663DFA3" w:rsidR="008B3CEF" w:rsidRDefault="008B3CEF" w:rsidP="008B3CEF">
      <w:pPr>
        <w:pStyle w:val="ListParagraph"/>
        <w:numPr>
          <w:ilvl w:val="0"/>
          <w:numId w:val="27"/>
        </w:numPr>
        <w:jc w:val="both"/>
        <w:rPr>
          <w:rFonts w:ascii="Garamond" w:hAnsi="Garamond" w:cs="Arial"/>
          <w:sz w:val="24"/>
          <w:szCs w:val="24"/>
          <w:lang w:val="is-IS"/>
        </w:rPr>
      </w:pPr>
      <w:r>
        <w:rPr>
          <w:rFonts w:ascii="Garamond" w:hAnsi="Garamond" w:cs="Arial"/>
          <w:sz w:val="24"/>
          <w:szCs w:val="24"/>
          <w:lang w:val="is-IS"/>
        </w:rPr>
        <w:t>Tilgang vinnslunnar.</w:t>
      </w:r>
    </w:p>
    <w:p w14:paraId="7011CFF5" w14:textId="765A932B" w:rsidR="008B3CEF" w:rsidRDefault="008B3CEF" w:rsidP="008B3CEF">
      <w:pPr>
        <w:pStyle w:val="ListParagraph"/>
        <w:numPr>
          <w:ilvl w:val="0"/>
          <w:numId w:val="27"/>
        </w:numPr>
        <w:jc w:val="both"/>
        <w:rPr>
          <w:rFonts w:ascii="Garamond" w:hAnsi="Garamond" w:cs="Arial"/>
          <w:sz w:val="24"/>
          <w:szCs w:val="24"/>
          <w:lang w:val="is-IS"/>
        </w:rPr>
      </w:pPr>
      <w:r>
        <w:rPr>
          <w:rFonts w:ascii="Garamond" w:hAnsi="Garamond" w:cs="Arial"/>
          <w:sz w:val="24"/>
          <w:szCs w:val="24"/>
          <w:lang w:val="is-IS"/>
        </w:rPr>
        <w:t>Lýsing á flokkum skráðra einstaklinga og flokkum persónuupplýsinga.</w:t>
      </w:r>
    </w:p>
    <w:p w14:paraId="6A771B2E" w14:textId="2BBDD518" w:rsidR="008B3CEF" w:rsidRDefault="008B3CEF" w:rsidP="008B3CEF">
      <w:pPr>
        <w:pStyle w:val="ListParagraph"/>
        <w:numPr>
          <w:ilvl w:val="0"/>
          <w:numId w:val="27"/>
        </w:numPr>
        <w:jc w:val="both"/>
        <w:rPr>
          <w:rFonts w:ascii="Garamond" w:hAnsi="Garamond" w:cs="Arial"/>
          <w:sz w:val="24"/>
          <w:szCs w:val="24"/>
          <w:lang w:val="is-IS"/>
        </w:rPr>
      </w:pPr>
      <w:r>
        <w:rPr>
          <w:rFonts w:ascii="Garamond" w:hAnsi="Garamond" w:cs="Arial"/>
          <w:sz w:val="24"/>
          <w:szCs w:val="24"/>
          <w:lang w:val="is-IS"/>
        </w:rPr>
        <w:t>Flokkar viðtakenda sem fengið hafa eða munu fá persónuupplýsingarnar í hendur, m.a. viðtakenda í þriðju löndum eða alþjóðastofnanir.</w:t>
      </w:r>
    </w:p>
    <w:p w14:paraId="228A391D" w14:textId="7B7B3B55" w:rsidR="008B3CEF" w:rsidRDefault="008B3CEF" w:rsidP="008B3CEF">
      <w:pPr>
        <w:pStyle w:val="ListParagraph"/>
        <w:numPr>
          <w:ilvl w:val="0"/>
          <w:numId w:val="27"/>
        </w:numPr>
        <w:jc w:val="both"/>
        <w:rPr>
          <w:rFonts w:ascii="Garamond" w:hAnsi="Garamond" w:cs="Arial"/>
          <w:sz w:val="24"/>
          <w:szCs w:val="24"/>
          <w:lang w:val="is-IS"/>
        </w:rPr>
      </w:pPr>
      <w:r>
        <w:rPr>
          <w:rFonts w:ascii="Garamond" w:hAnsi="Garamond" w:cs="Arial"/>
          <w:sz w:val="24"/>
          <w:szCs w:val="24"/>
          <w:lang w:val="is-IS"/>
        </w:rPr>
        <w:t>Ef við á, miðlun persónuupplýsinga til þriðja lands eða alþjóðastofnunar, þ.m.t. um hvaða þriðja land eða alþjóðastofnun er að ræða og, ef um er að ræða miðlun sem um getur í annarri u</w:t>
      </w:r>
      <w:r w:rsidR="00E65FD8">
        <w:rPr>
          <w:rFonts w:ascii="Garamond" w:hAnsi="Garamond" w:cs="Arial"/>
          <w:sz w:val="24"/>
          <w:szCs w:val="24"/>
          <w:lang w:val="is-IS"/>
        </w:rPr>
        <w:t>n</w:t>
      </w:r>
      <w:r>
        <w:rPr>
          <w:rFonts w:ascii="Garamond" w:hAnsi="Garamond" w:cs="Arial"/>
          <w:sz w:val="24"/>
          <w:szCs w:val="24"/>
          <w:lang w:val="is-IS"/>
        </w:rPr>
        <w:t>dirgrein 1. mgr. 49. gr. pvrg., gögn um viðeigandi verndarráðstafanir.</w:t>
      </w:r>
    </w:p>
    <w:p w14:paraId="2AE2610B" w14:textId="6DF162B9" w:rsidR="008B3CEF" w:rsidRDefault="008B3CEF" w:rsidP="008B3CEF">
      <w:pPr>
        <w:pStyle w:val="ListParagraph"/>
        <w:numPr>
          <w:ilvl w:val="0"/>
          <w:numId w:val="27"/>
        </w:numPr>
        <w:jc w:val="both"/>
        <w:rPr>
          <w:rFonts w:ascii="Garamond" w:hAnsi="Garamond" w:cs="Arial"/>
          <w:sz w:val="24"/>
          <w:szCs w:val="24"/>
          <w:lang w:val="is-IS"/>
        </w:rPr>
      </w:pPr>
      <w:r>
        <w:rPr>
          <w:rFonts w:ascii="Garamond" w:hAnsi="Garamond" w:cs="Arial"/>
          <w:sz w:val="24"/>
          <w:szCs w:val="24"/>
          <w:lang w:val="is-IS"/>
        </w:rPr>
        <w:t>Ef mögulegt er, fyrirhuguð tímamörk varðandi eyðingu mismunandi gagnaflokka.</w:t>
      </w:r>
    </w:p>
    <w:p w14:paraId="6CD2CC38" w14:textId="056151F4" w:rsidR="008B3CEF" w:rsidRDefault="008B3CEF" w:rsidP="008B3CEF">
      <w:pPr>
        <w:pStyle w:val="ListParagraph"/>
        <w:numPr>
          <w:ilvl w:val="0"/>
          <w:numId w:val="27"/>
        </w:numPr>
        <w:jc w:val="both"/>
        <w:rPr>
          <w:rFonts w:ascii="Garamond" w:hAnsi="Garamond" w:cs="Arial"/>
          <w:sz w:val="24"/>
          <w:szCs w:val="24"/>
          <w:lang w:val="is-IS"/>
        </w:rPr>
      </w:pPr>
      <w:r>
        <w:rPr>
          <w:rFonts w:ascii="Garamond" w:hAnsi="Garamond" w:cs="Arial"/>
          <w:sz w:val="24"/>
          <w:szCs w:val="24"/>
          <w:lang w:val="is-IS"/>
        </w:rPr>
        <w:t xml:space="preserve">Ef mögulegt er, almenn lýsing á þeim tæknilegu og skipulagslegu öryggisráðstöfunum sem um getur í 1. mgr. 32. gr. pvrg. </w:t>
      </w:r>
    </w:p>
    <w:p w14:paraId="09451CBE" w14:textId="3E6FC6F3" w:rsidR="00186EA5" w:rsidRDefault="00186EA5" w:rsidP="00186EA5">
      <w:pPr>
        <w:ind w:left="360"/>
        <w:jc w:val="both"/>
        <w:rPr>
          <w:rFonts w:ascii="Garamond" w:hAnsi="Garamond" w:cs="Arial"/>
          <w:sz w:val="24"/>
          <w:szCs w:val="24"/>
          <w:lang w:val="is-IS"/>
        </w:rPr>
      </w:pPr>
      <w:r w:rsidRPr="00186EA5">
        <w:rPr>
          <w:rFonts w:ascii="Garamond" w:hAnsi="Garamond" w:cs="Arial"/>
          <w:sz w:val="24"/>
          <w:szCs w:val="24"/>
          <w:lang w:val="is-IS"/>
        </w:rPr>
        <w:t xml:space="preserve">Vinnsluskrá </w:t>
      </w:r>
      <w:r w:rsidRPr="000F67D7">
        <w:rPr>
          <w:rFonts w:ascii="Garamond" w:hAnsi="Garamond" w:cs="Arial"/>
          <w:i/>
          <w:sz w:val="24"/>
          <w:szCs w:val="24"/>
          <w:lang w:val="is-IS"/>
        </w:rPr>
        <w:t>vinnsluaðila</w:t>
      </w:r>
      <w:r w:rsidRPr="00186EA5">
        <w:rPr>
          <w:rFonts w:ascii="Garamond" w:hAnsi="Garamond" w:cs="Arial"/>
          <w:sz w:val="24"/>
          <w:szCs w:val="24"/>
          <w:lang w:val="is-IS"/>
        </w:rPr>
        <w:t xml:space="preserve"> skal innihalda eftirfarandi upplýsingar:</w:t>
      </w:r>
    </w:p>
    <w:p w14:paraId="28F504CD" w14:textId="2EA0FC1E" w:rsidR="00186EA5" w:rsidRDefault="00186EA5" w:rsidP="00186EA5">
      <w:pPr>
        <w:pStyle w:val="ListParagraph"/>
        <w:numPr>
          <w:ilvl w:val="0"/>
          <w:numId w:val="28"/>
        </w:numPr>
        <w:jc w:val="both"/>
        <w:rPr>
          <w:rFonts w:ascii="Garamond" w:hAnsi="Garamond" w:cs="Arial"/>
          <w:sz w:val="24"/>
          <w:szCs w:val="24"/>
          <w:lang w:val="is-IS"/>
        </w:rPr>
      </w:pPr>
      <w:r>
        <w:rPr>
          <w:rFonts w:ascii="Garamond" w:hAnsi="Garamond" w:cs="Arial"/>
          <w:sz w:val="24"/>
          <w:szCs w:val="24"/>
          <w:lang w:val="is-IS"/>
        </w:rPr>
        <w:t>Nafn og samskiptaupplýsingar vinnsluaðila, eins eða fleiri, og sérhvers ábyrgðaraðila sem vinnsluaðilinn starfar í umboði fyrir og eftir atvikum, fulltrúa ábyrgðaraðila eða vinnsluaðila og persónuverndarfulltrúa.</w:t>
      </w:r>
    </w:p>
    <w:p w14:paraId="388DAFE0" w14:textId="44E96512" w:rsidR="00186EA5" w:rsidRDefault="00186EA5" w:rsidP="00186EA5">
      <w:pPr>
        <w:pStyle w:val="ListParagraph"/>
        <w:numPr>
          <w:ilvl w:val="0"/>
          <w:numId w:val="28"/>
        </w:numPr>
        <w:jc w:val="both"/>
        <w:rPr>
          <w:rFonts w:ascii="Garamond" w:hAnsi="Garamond" w:cs="Arial"/>
          <w:sz w:val="24"/>
          <w:szCs w:val="24"/>
          <w:lang w:val="is-IS"/>
        </w:rPr>
      </w:pPr>
      <w:r>
        <w:rPr>
          <w:rFonts w:ascii="Garamond" w:hAnsi="Garamond" w:cs="Arial"/>
          <w:sz w:val="24"/>
          <w:szCs w:val="24"/>
          <w:lang w:val="is-IS"/>
        </w:rPr>
        <w:t>Flokkar vinnslu sem fer fram fyrir hönd hvers ábyrgðaraðila.</w:t>
      </w:r>
    </w:p>
    <w:p w14:paraId="7C402C1E" w14:textId="73275DF5" w:rsidR="00186EA5" w:rsidRDefault="00186EA5" w:rsidP="00186EA5">
      <w:pPr>
        <w:pStyle w:val="ListParagraph"/>
        <w:numPr>
          <w:ilvl w:val="0"/>
          <w:numId w:val="28"/>
        </w:numPr>
        <w:jc w:val="both"/>
        <w:rPr>
          <w:rFonts w:ascii="Garamond" w:hAnsi="Garamond" w:cs="Arial"/>
          <w:sz w:val="24"/>
          <w:szCs w:val="24"/>
          <w:lang w:val="is-IS"/>
        </w:rPr>
      </w:pPr>
      <w:r>
        <w:rPr>
          <w:rFonts w:ascii="Garamond" w:hAnsi="Garamond" w:cs="Arial"/>
          <w:sz w:val="24"/>
          <w:szCs w:val="24"/>
          <w:lang w:val="is-IS"/>
        </w:rPr>
        <w:lastRenderedPageBreak/>
        <w:t xml:space="preserve">Ef við á, miðlun persónuupplýsinga til þriðja lands eða alþjóðastofnunar, þ.m.t. um hvaða þriðja land eða alþjóðastofnun er að ræða, og, ef um er að ræða miðlun sem um getur í annarri undirgrein 1.mgr. 49. gr. pvrg., gögn um viðeigandi verndarráðstafanir. </w:t>
      </w:r>
    </w:p>
    <w:p w14:paraId="650F9F2A" w14:textId="5E0BC10F" w:rsidR="00186EA5" w:rsidRDefault="00186EA5" w:rsidP="00186EA5">
      <w:pPr>
        <w:pStyle w:val="ListParagraph"/>
        <w:numPr>
          <w:ilvl w:val="0"/>
          <w:numId w:val="28"/>
        </w:numPr>
        <w:jc w:val="both"/>
        <w:rPr>
          <w:rFonts w:ascii="Garamond" w:hAnsi="Garamond" w:cs="Arial"/>
          <w:sz w:val="24"/>
          <w:szCs w:val="24"/>
          <w:lang w:val="is-IS"/>
        </w:rPr>
      </w:pPr>
      <w:r>
        <w:rPr>
          <w:rFonts w:ascii="Garamond" w:hAnsi="Garamond" w:cs="Arial"/>
          <w:sz w:val="24"/>
          <w:szCs w:val="24"/>
          <w:lang w:val="is-IS"/>
        </w:rPr>
        <w:t xml:space="preserve">Ef mögulegt er, almenn lýsing á þeim tæknilegu og skipulagslegu öryggisráðstöfunum sem um getur í 1. mgr. 32. gr. pvrg. </w:t>
      </w:r>
    </w:p>
    <w:p w14:paraId="5300BAD1" w14:textId="37265ACD" w:rsidR="00186EA5" w:rsidRDefault="00186EA5" w:rsidP="00186EA5">
      <w:pPr>
        <w:jc w:val="both"/>
        <w:rPr>
          <w:rFonts w:ascii="Garamond" w:hAnsi="Garamond" w:cs="Arial"/>
          <w:sz w:val="24"/>
          <w:szCs w:val="24"/>
          <w:lang w:val="is-IS"/>
        </w:rPr>
      </w:pPr>
      <w:r>
        <w:rPr>
          <w:rFonts w:ascii="Garamond" w:hAnsi="Garamond" w:cs="Arial"/>
          <w:sz w:val="24"/>
          <w:szCs w:val="24"/>
          <w:lang w:val="is-IS"/>
        </w:rPr>
        <w:t xml:space="preserve">Rétt er að athuga að ábyrgðaraðili skal gera vinnslusamning við sérhvern vinnsluaðila. Um innihald slíkra vinnslusamninga vísast til 28. gr. pvrg., sem og </w:t>
      </w:r>
      <w:hyperlink r:id="rId10" w:history="1">
        <w:r w:rsidRPr="00E65FD8">
          <w:rPr>
            <w:rStyle w:val="Hyperlink"/>
            <w:rFonts w:ascii="Garamond" w:hAnsi="Garamond" w:cs="Arial"/>
            <w:sz w:val="24"/>
            <w:szCs w:val="24"/>
            <w:lang w:val="is-IS"/>
          </w:rPr>
          <w:t>leiðbeininga Persónuverndar</w:t>
        </w:r>
      </w:hyperlink>
      <w:r>
        <w:rPr>
          <w:rFonts w:ascii="Garamond" w:hAnsi="Garamond" w:cs="Arial"/>
          <w:sz w:val="24"/>
          <w:szCs w:val="24"/>
          <w:lang w:val="is-IS"/>
        </w:rPr>
        <w:t xml:space="preserve"> þar að lútandi. </w:t>
      </w:r>
    </w:p>
    <w:p w14:paraId="69BB3EB1" w14:textId="77777777" w:rsidR="000F67D7" w:rsidRDefault="000F67D7" w:rsidP="00186EA5">
      <w:pPr>
        <w:jc w:val="both"/>
        <w:rPr>
          <w:rFonts w:ascii="Garamond" w:hAnsi="Garamond" w:cs="Arial"/>
          <w:sz w:val="24"/>
          <w:szCs w:val="24"/>
          <w:lang w:val="is-IS"/>
        </w:rPr>
      </w:pPr>
    </w:p>
    <w:p w14:paraId="708CFF75" w14:textId="66535E59" w:rsidR="00186EA5" w:rsidRPr="00186EA5" w:rsidRDefault="000F67D7" w:rsidP="000F67D7">
      <w:pPr>
        <w:pStyle w:val="Heading1"/>
      </w:pPr>
      <w:r>
        <w:t>Okkar fyrirtæki/stofnun er með undir 250 starfsmenn, þurfum við að halda vinnsluskrá?</w:t>
      </w:r>
      <w:r w:rsidR="00186EA5" w:rsidRPr="00186EA5">
        <w:t xml:space="preserve"> </w:t>
      </w:r>
    </w:p>
    <w:p w14:paraId="372EF5BC" w14:textId="27576875" w:rsidR="00E65FD8" w:rsidRDefault="00186EA5" w:rsidP="00E65FD8">
      <w:pPr>
        <w:jc w:val="both"/>
        <w:rPr>
          <w:rFonts w:ascii="Garamond" w:hAnsi="Garamond" w:cs="Arial"/>
          <w:sz w:val="24"/>
          <w:szCs w:val="24"/>
          <w:lang w:val="is-IS"/>
        </w:rPr>
      </w:pPr>
      <w:r>
        <w:rPr>
          <w:rFonts w:ascii="Garamond" w:hAnsi="Garamond" w:cs="Arial"/>
          <w:sz w:val="24"/>
          <w:szCs w:val="24"/>
          <w:lang w:val="is-IS"/>
        </w:rPr>
        <w:t xml:space="preserve">Fyrirtæki </w:t>
      </w:r>
      <w:r w:rsidR="00B441F8">
        <w:rPr>
          <w:rFonts w:ascii="Garamond" w:hAnsi="Garamond" w:cs="Arial"/>
          <w:sz w:val="24"/>
          <w:szCs w:val="24"/>
          <w:lang w:val="is-IS"/>
        </w:rPr>
        <w:t>og</w:t>
      </w:r>
      <w:r>
        <w:rPr>
          <w:rFonts w:ascii="Garamond" w:hAnsi="Garamond" w:cs="Arial"/>
          <w:sz w:val="24"/>
          <w:szCs w:val="24"/>
          <w:lang w:val="is-IS"/>
        </w:rPr>
        <w:t xml:space="preserve"> stofnanir sem hafa færri en 250 starfsmenn eru undanþegin skyldunni til að halda vinnsluskrár að því er varðar ákveðnar vinnslur.</w:t>
      </w:r>
      <w:r w:rsidR="00E65FD8">
        <w:rPr>
          <w:rFonts w:ascii="Garamond" w:hAnsi="Garamond" w:cs="Arial"/>
          <w:sz w:val="24"/>
          <w:szCs w:val="24"/>
          <w:lang w:val="is-IS"/>
        </w:rPr>
        <w:t xml:space="preserve"> </w:t>
      </w:r>
      <w:r w:rsidR="00E65FD8">
        <w:rPr>
          <w:rFonts w:ascii="Garamond" w:hAnsi="Garamond" w:cs="Arial"/>
          <w:sz w:val="24"/>
          <w:szCs w:val="24"/>
          <w:lang w:val="is-IS"/>
        </w:rPr>
        <w:t>Undanþágan er aftur á móti</w:t>
      </w:r>
      <w:r w:rsidR="000F67D7">
        <w:rPr>
          <w:rFonts w:ascii="Garamond" w:hAnsi="Garamond" w:cs="Arial"/>
          <w:sz w:val="24"/>
          <w:szCs w:val="24"/>
          <w:lang w:val="is-IS"/>
        </w:rPr>
        <w:t xml:space="preserve"> mjög</w:t>
      </w:r>
      <w:r w:rsidR="00E65FD8">
        <w:rPr>
          <w:rFonts w:ascii="Garamond" w:hAnsi="Garamond" w:cs="Arial"/>
          <w:sz w:val="24"/>
          <w:szCs w:val="24"/>
          <w:lang w:val="is-IS"/>
        </w:rPr>
        <w:t xml:space="preserve"> þröng og því verður sjaldgæft að hún eigi við að öllu leyti um fyrirtæki eða stofnun. </w:t>
      </w:r>
    </w:p>
    <w:p w14:paraId="403754B8" w14:textId="77777777" w:rsidR="00E65FD8" w:rsidRDefault="00E65FD8" w:rsidP="00E65FD8">
      <w:pPr>
        <w:jc w:val="both"/>
        <w:rPr>
          <w:rFonts w:ascii="Garamond" w:hAnsi="Garamond" w:cs="Arial"/>
          <w:sz w:val="24"/>
          <w:szCs w:val="24"/>
          <w:lang w:val="is-IS"/>
        </w:rPr>
      </w:pPr>
      <w:r>
        <w:rPr>
          <w:rFonts w:ascii="Garamond" w:hAnsi="Garamond" w:cs="Arial"/>
          <w:sz w:val="24"/>
          <w:szCs w:val="24"/>
          <w:lang w:val="is-IS"/>
        </w:rPr>
        <w:t xml:space="preserve">Þannig þurfa fyrirtæki og stofnanir með starfsmenn undir 250 að halda slíka skrá ef vinnslan er: </w:t>
      </w:r>
    </w:p>
    <w:p w14:paraId="771F198B" w14:textId="5F4F0819" w:rsidR="00E65FD8" w:rsidRDefault="00E65FD8" w:rsidP="00E65FD8">
      <w:pPr>
        <w:pStyle w:val="ListParagraph"/>
        <w:numPr>
          <w:ilvl w:val="0"/>
          <w:numId w:val="29"/>
        </w:numPr>
        <w:jc w:val="both"/>
        <w:rPr>
          <w:rFonts w:ascii="Garamond" w:hAnsi="Garamond" w:cs="Arial"/>
          <w:sz w:val="24"/>
          <w:szCs w:val="24"/>
          <w:lang w:val="is-IS"/>
        </w:rPr>
      </w:pPr>
      <w:r w:rsidRPr="00E65FD8">
        <w:rPr>
          <w:rFonts w:ascii="Garamond" w:hAnsi="Garamond" w:cs="Arial"/>
          <w:sz w:val="24"/>
          <w:szCs w:val="24"/>
          <w:lang w:val="is-IS"/>
        </w:rPr>
        <w:t>líkleg  til  að  leiða  af  sér  áhættu  fyrir  réttindi  og  frelsi</w:t>
      </w:r>
      <w:r w:rsidRPr="00E65FD8">
        <w:rPr>
          <w:rFonts w:ascii="Garamond" w:hAnsi="Garamond" w:cs="Arial"/>
          <w:sz w:val="24"/>
          <w:szCs w:val="24"/>
          <w:lang w:val="is-IS"/>
        </w:rPr>
        <w:t xml:space="preserve">  skráðra  einstaklinga,  </w:t>
      </w:r>
    </w:p>
    <w:p w14:paraId="3750D90B" w14:textId="75F69EBD" w:rsidR="00E65FD8" w:rsidRDefault="00E65FD8" w:rsidP="00E65FD8">
      <w:pPr>
        <w:pStyle w:val="ListParagraph"/>
        <w:numPr>
          <w:ilvl w:val="0"/>
          <w:numId w:val="29"/>
        </w:numPr>
        <w:jc w:val="both"/>
        <w:rPr>
          <w:rFonts w:ascii="Garamond" w:hAnsi="Garamond" w:cs="Arial"/>
          <w:sz w:val="24"/>
          <w:szCs w:val="24"/>
          <w:lang w:val="is-IS"/>
        </w:rPr>
      </w:pPr>
      <w:r w:rsidRPr="00E65FD8">
        <w:rPr>
          <w:rFonts w:ascii="Garamond" w:hAnsi="Garamond" w:cs="Arial"/>
          <w:sz w:val="24"/>
          <w:szCs w:val="24"/>
          <w:lang w:val="is-IS"/>
        </w:rPr>
        <w:t xml:space="preserve">ekki </w:t>
      </w:r>
      <w:r>
        <w:rPr>
          <w:rFonts w:ascii="Garamond" w:hAnsi="Garamond" w:cs="Arial"/>
          <w:sz w:val="24"/>
          <w:szCs w:val="24"/>
          <w:lang w:val="is-IS"/>
        </w:rPr>
        <w:t>tilfallandi, eða</w:t>
      </w:r>
    </w:p>
    <w:p w14:paraId="57EF7BD6" w14:textId="5234F4E0" w:rsidR="00E65FD8" w:rsidRPr="00E65FD8" w:rsidRDefault="00E65FD8" w:rsidP="00186EA5">
      <w:pPr>
        <w:pStyle w:val="ListParagraph"/>
        <w:numPr>
          <w:ilvl w:val="0"/>
          <w:numId w:val="29"/>
        </w:numPr>
        <w:jc w:val="both"/>
        <w:rPr>
          <w:rFonts w:ascii="Garamond" w:hAnsi="Garamond" w:cs="Arial"/>
          <w:sz w:val="24"/>
          <w:szCs w:val="24"/>
          <w:lang w:val="is-IS"/>
        </w:rPr>
      </w:pPr>
      <w:r>
        <w:rPr>
          <w:rFonts w:ascii="Garamond" w:hAnsi="Garamond" w:cs="Arial"/>
          <w:sz w:val="24"/>
          <w:szCs w:val="24"/>
          <w:lang w:val="is-IS"/>
        </w:rPr>
        <w:t>t</w:t>
      </w:r>
      <w:r w:rsidRPr="00E65FD8">
        <w:rPr>
          <w:rFonts w:ascii="Garamond" w:hAnsi="Garamond" w:cs="Arial"/>
          <w:sz w:val="24"/>
          <w:szCs w:val="24"/>
          <w:lang w:val="is-IS"/>
        </w:rPr>
        <w:t>aki  til  sérstakra  flokka  upplýsinga,  eins  og  um  getur  í  1.  mgr.  9.  gr.</w:t>
      </w:r>
      <w:r>
        <w:rPr>
          <w:rFonts w:ascii="Garamond" w:hAnsi="Garamond" w:cs="Arial"/>
          <w:sz w:val="24"/>
          <w:szCs w:val="24"/>
          <w:lang w:val="is-IS"/>
        </w:rPr>
        <w:t xml:space="preserve"> pvrg.</w:t>
      </w:r>
      <w:r w:rsidRPr="00E65FD8">
        <w:rPr>
          <w:rFonts w:ascii="Garamond" w:hAnsi="Garamond" w:cs="Arial"/>
          <w:sz w:val="24"/>
          <w:szCs w:val="24"/>
          <w:lang w:val="is-IS"/>
        </w:rPr>
        <w:t xml:space="preserve">,  </w:t>
      </w:r>
      <w:r>
        <w:rPr>
          <w:rFonts w:ascii="Garamond" w:hAnsi="Garamond" w:cs="Arial"/>
          <w:sz w:val="24"/>
          <w:szCs w:val="24"/>
          <w:lang w:val="is-IS"/>
        </w:rPr>
        <w:t xml:space="preserve">eða </w:t>
      </w:r>
      <w:r w:rsidRPr="00E65FD8">
        <w:rPr>
          <w:rFonts w:ascii="Garamond" w:hAnsi="Garamond" w:cs="Arial"/>
          <w:sz w:val="24"/>
          <w:szCs w:val="24"/>
          <w:lang w:val="is-IS"/>
        </w:rPr>
        <w:t xml:space="preserve">persónuupplýsinga  er  varða  sakfellingar  í </w:t>
      </w:r>
      <w:r w:rsidRPr="00E65FD8">
        <w:rPr>
          <w:rFonts w:ascii="Garamond" w:hAnsi="Garamond" w:cs="Arial"/>
          <w:sz w:val="24"/>
          <w:szCs w:val="24"/>
          <w:lang w:val="is-IS"/>
        </w:rPr>
        <w:t>refsimálum og refsiverð brot sem um getur í 10. gr.</w:t>
      </w:r>
      <w:r>
        <w:rPr>
          <w:rFonts w:ascii="Garamond" w:hAnsi="Garamond" w:cs="Arial"/>
          <w:sz w:val="24"/>
          <w:szCs w:val="24"/>
          <w:lang w:val="is-IS"/>
        </w:rPr>
        <w:t xml:space="preserve"> pvrg.</w:t>
      </w:r>
    </w:p>
    <w:p w14:paraId="795CC1AC" w14:textId="2E1E10E2" w:rsidR="00186EA5" w:rsidRDefault="00186EA5" w:rsidP="00186EA5">
      <w:pPr>
        <w:jc w:val="both"/>
        <w:rPr>
          <w:rFonts w:ascii="Garamond" w:hAnsi="Garamond" w:cs="Arial"/>
          <w:b/>
          <w:i/>
          <w:sz w:val="24"/>
          <w:szCs w:val="24"/>
          <w:lang w:val="is-IS"/>
        </w:rPr>
      </w:pPr>
      <w:r>
        <w:rPr>
          <w:rFonts w:ascii="Garamond" w:hAnsi="Garamond" w:cs="Arial"/>
          <w:b/>
          <w:i/>
          <w:sz w:val="24"/>
          <w:szCs w:val="24"/>
          <w:lang w:val="is-IS"/>
        </w:rPr>
        <w:t xml:space="preserve">Í framkvæmd og nær án undantekninga skulu því öll fyrirtæki og stofnanir halda skrár yfir vinnslustarfsemi sína. </w:t>
      </w:r>
    </w:p>
    <w:p w14:paraId="5F1B1C6B" w14:textId="66369F50" w:rsidR="00186EA5" w:rsidRDefault="00186EA5" w:rsidP="00186EA5">
      <w:pPr>
        <w:jc w:val="both"/>
        <w:rPr>
          <w:rFonts w:ascii="Garamond" w:hAnsi="Garamond" w:cs="Arial"/>
          <w:sz w:val="24"/>
          <w:szCs w:val="24"/>
          <w:lang w:val="is-IS"/>
        </w:rPr>
      </w:pPr>
      <w:r>
        <w:rPr>
          <w:rFonts w:ascii="Garamond" w:hAnsi="Garamond" w:cs="Arial"/>
          <w:sz w:val="24"/>
          <w:szCs w:val="24"/>
          <w:lang w:val="is-IS"/>
        </w:rPr>
        <w:t xml:space="preserve">Þá er rétt að geta þess að fyrirtækjum og stofnunum mun í öllum tilvikum gagnast að kortleggja þá vinnslu persónuupplýsinga sem þar fer fram, sem þátt í innra utanumhaldi og skjölun. </w:t>
      </w:r>
    </w:p>
    <w:p w14:paraId="741BCD82" w14:textId="77777777" w:rsidR="000F67D7" w:rsidRDefault="000F67D7" w:rsidP="00186EA5">
      <w:pPr>
        <w:jc w:val="both"/>
        <w:rPr>
          <w:rFonts w:ascii="Garamond" w:hAnsi="Garamond" w:cs="Arial"/>
          <w:sz w:val="24"/>
          <w:szCs w:val="24"/>
          <w:lang w:val="is-IS"/>
        </w:rPr>
      </w:pPr>
    </w:p>
    <w:p w14:paraId="5AFC6508" w14:textId="5DF3FC1D" w:rsidR="00186EA5" w:rsidRDefault="000F67D7" w:rsidP="000F67D7">
      <w:pPr>
        <w:pStyle w:val="Heading1"/>
      </w:pPr>
      <w:r>
        <w:t>Hvernig á eigum við að útbúa vinnsluskrá</w:t>
      </w:r>
      <w:r w:rsidR="00E4791E">
        <w:t xml:space="preserve">? </w:t>
      </w:r>
    </w:p>
    <w:p w14:paraId="25207B08" w14:textId="5BBED048" w:rsidR="00E4791E" w:rsidRDefault="00E4791E" w:rsidP="00E4791E">
      <w:pPr>
        <w:jc w:val="both"/>
        <w:rPr>
          <w:rFonts w:ascii="Garamond" w:hAnsi="Garamond" w:cs="Arial"/>
          <w:sz w:val="24"/>
          <w:szCs w:val="24"/>
          <w:lang w:val="is-IS"/>
        </w:rPr>
      </w:pPr>
      <w:r>
        <w:rPr>
          <w:rFonts w:ascii="Garamond" w:hAnsi="Garamond" w:cs="Arial"/>
          <w:sz w:val="24"/>
          <w:szCs w:val="24"/>
          <w:lang w:val="is-IS"/>
        </w:rPr>
        <w:t xml:space="preserve">Ekki er til staðar nein formkrafa um hvernig vinnsluskráin </w:t>
      </w:r>
      <w:r w:rsidR="00B441F8">
        <w:rPr>
          <w:rFonts w:ascii="Garamond" w:hAnsi="Garamond" w:cs="Arial"/>
          <w:sz w:val="24"/>
          <w:szCs w:val="24"/>
          <w:lang w:val="is-IS"/>
        </w:rPr>
        <w:t>skuli</w:t>
      </w:r>
      <w:r>
        <w:rPr>
          <w:rFonts w:ascii="Garamond" w:hAnsi="Garamond" w:cs="Arial"/>
          <w:sz w:val="24"/>
          <w:szCs w:val="24"/>
          <w:lang w:val="is-IS"/>
        </w:rPr>
        <w:t xml:space="preserve"> sett fram, eða hvaða aðferð skuli notuð við gerð hennar. Fyrirtæki og stofnanir ákveða því fyrirkomulag skrárinnar sjálf; hvort sem það er gert með því að hafa yfirlit í formi skriflegs skjals, Excel skjals, eða með öðrum hætti. Hafa skal þó í huga að skylt er að fara að kröfum hvað varðar efni vinnsluskráa, og þarf því að gæta þess að þeim sé fullnægt óháð því formi sem notast er við. </w:t>
      </w:r>
    </w:p>
    <w:p w14:paraId="3F1E3923" w14:textId="37EBC799" w:rsidR="00E4791E" w:rsidRPr="00E65FD8" w:rsidRDefault="00E4791E" w:rsidP="00E4791E">
      <w:pPr>
        <w:jc w:val="both"/>
        <w:rPr>
          <w:rFonts w:ascii="Garamond" w:hAnsi="Garamond" w:cs="Arial"/>
          <w:sz w:val="24"/>
          <w:szCs w:val="24"/>
          <w:lang w:val="is-IS"/>
        </w:rPr>
      </w:pPr>
      <w:r>
        <w:rPr>
          <w:rFonts w:ascii="Garamond" w:hAnsi="Garamond" w:cs="Arial"/>
          <w:sz w:val="24"/>
          <w:szCs w:val="24"/>
          <w:lang w:val="is-IS"/>
        </w:rPr>
        <w:t>Persónuvernd hefur í dæmaskyni</w:t>
      </w:r>
      <w:r w:rsidR="00B441F8">
        <w:rPr>
          <w:rFonts w:ascii="Garamond" w:hAnsi="Garamond" w:cs="Arial"/>
          <w:sz w:val="24"/>
          <w:szCs w:val="24"/>
          <w:lang w:val="is-IS"/>
        </w:rPr>
        <w:t xml:space="preserve"> og til leiðbeiningar</w:t>
      </w:r>
      <w:r>
        <w:rPr>
          <w:rFonts w:ascii="Garamond" w:hAnsi="Garamond" w:cs="Arial"/>
          <w:sz w:val="24"/>
          <w:szCs w:val="24"/>
          <w:lang w:val="is-IS"/>
        </w:rPr>
        <w:t xml:space="preserve"> útbúið </w:t>
      </w:r>
      <w:r w:rsidR="00B441F8">
        <w:rPr>
          <w:rFonts w:ascii="Garamond" w:hAnsi="Garamond" w:cs="Arial"/>
          <w:sz w:val="24"/>
          <w:szCs w:val="24"/>
          <w:lang w:val="is-IS"/>
        </w:rPr>
        <w:t xml:space="preserve">form </w:t>
      </w:r>
      <w:r>
        <w:rPr>
          <w:rFonts w:ascii="Garamond" w:hAnsi="Garamond" w:cs="Arial"/>
          <w:sz w:val="24"/>
          <w:szCs w:val="24"/>
          <w:lang w:val="is-IS"/>
        </w:rPr>
        <w:t xml:space="preserve">að vinnsluskrá fyrir ábyrgðaraðila annars vegar og vinnsluaðila hins vegar. Nýta má þau til að fá nauðsynlega yfirsýn. </w:t>
      </w:r>
      <w:r w:rsidR="00E65FD8">
        <w:rPr>
          <w:rFonts w:ascii="Garamond" w:hAnsi="Garamond" w:cs="Arial"/>
          <w:sz w:val="24"/>
          <w:szCs w:val="24"/>
          <w:lang w:val="is-IS"/>
        </w:rPr>
        <w:t xml:space="preserve">Verið getur að hver ábyrgðaraðili þurfi að aðlaga skrána að aðstæðum hjá sér, enda getur starfsemi ábyrgðaraðila verið mjög ólík að stærð og umfangi. Gott er að hafa í huga að megintilgangur skrárinnar er að fá yfirsýn yfir þá </w:t>
      </w:r>
      <w:r w:rsidR="00E65FD8">
        <w:rPr>
          <w:rFonts w:ascii="Garamond" w:hAnsi="Garamond" w:cs="Arial"/>
          <w:i/>
          <w:sz w:val="24"/>
          <w:szCs w:val="24"/>
          <w:lang w:val="is-IS"/>
        </w:rPr>
        <w:t>vinnslu persónuupplýsinga</w:t>
      </w:r>
      <w:r w:rsidR="00E65FD8">
        <w:rPr>
          <w:rFonts w:ascii="Garamond" w:hAnsi="Garamond" w:cs="Arial"/>
          <w:sz w:val="24"/>
          <w:szCs w:val="24"/>
          <w:lang w:val="is-IS"/>
        </w:rPr>
        <w:t xml:space="preserve"> sem fram fer í starfseminni, en ekki endilega hverja einustu vinnsluaðgerð sem framkvæmd er. </w:t>
      </w:r>
    </w:p>
    <w:p w14:paraId="45E2A707" w14:textId="1DCAEBB7" w:rsidR="00E4791E" w:rsidRPr="00E4791E" w:rsidRDefault="00E4791E" w:rsidP="00E4791E">
      <w:pPr>
        <w:jc w:val="both"/>
        <w:rPr>
          <w:rFonts w:ascii="Garamond" w:hAnsi="Garamond" w:cs="Arial"/>
          <w:sz w:val="24"/>
          <w:szCs w:val="24"/>
          <w:lang w:val="is-IS"/>
        </w:rPr>
      </w:pPr>
      <w:r>
        <w:rPr>
          <w:rFonts w:ascii="Garamond" w:hAnsi="Garamond" w:cs="Arial"/>
          <w:sz w:val="24"/>
          <w:szCs w:val="24"/>
          <w:lang w:val="is-IS"/>
        </w:rPr>
        <w:lastRenderedPageBreak/>
        <w:t xml:space="preserve">Í forminu fyrir ábyrgðaraðila eru fleiri dálkar heldur en skylda er samkvæmt lögum. Þetta er gert vegna þess að betri yfirsýn getur verið gott hjálpartæki í vinnunni við að tryggja eftirfylgni fyrirtækisins við skyldur og réttindi hins skráða. Er þá auðveldara að svara fyrirspurnum frá einstaklingum, sem vilja fá upplýsingar um hvað er skráð um þá, hvaðan upplýsingarnar eru komnar, og </w:t>
      </w:r>
      <w:r w:rsidR="00652851">
        <w:rPr>
          <w:rFonts w:ascii="Garamond" w:hAnsi="Garamond" w:cs="Arial"/>
          <w:sz w:val="24"/>
          <w:szCs w:val="24"/>
          <w:lang w:val="is-IS"/>
        </w:rPr>
        <w:t xml:space="preserve">á grundvelli hvaða heimildar upplýsingarnar eru unnar. Yfirsýnin er einnig gagnleg þegar uppfylla skal viðvarandi upplýsingaskyldu, til dæmis að því er varðar persónuverndarstefnu. </w:t>
      </w:r>
    </w:p>
    <w:p w14:paraId="588AAC2F" w14:textId="77777777" w:rsidR="00186EA5" w:rsidRPr="00186EA5" w:rsidRDefault="00186EA5" w:rsidP="00186EA5">
      <w:pPr>
        <w:jc w:val="both"/>
        <w:rPr>
          <w:rFonts w:ascii="Garamond" w:hAnsi="Garamond" w:cs="Arial"/>
          <w:sz w:val="24"/>
          <w:szCs w:val="24"/>
          <w:lang w:val="is-IS"/>
        </w:rPr>
      </w:pPr>
    </w:p>
    <w:p w14:paraId="6DE6921C" w14:textId="77777777" w:rsidR="00186EA5" w:rsidRPr="00186EA5" w:rsidRDefault="00186EA5" w:rsidP="00186EA5">
      <w:pPr>
        <w:jc w:val="both"/>
        <w:rPr>
          <w:rFonts w:ascii="Garamond" w:hAnsi="Garamond" w:cs="Arial"/>
          <w:sz w:val="24"/>
          <w:szCs w:val="24"/>
          <w:lang w:val="is-IS"/>
        </w:rPr>
      </w:pPr>
    </w:p>
    <w:sectPr w:rsidR="00186EA5" w:rsidRPr="00186EA5" w:rsidSect="006E3CB1">
      <w:headerReference w:type="default" r:id="rId11"/>
      <w:footerReference w:type="default" r:id="rId12"/>
      <w:pgSz w:w="12240" w:h="15840"/>
      <w:pgMar w:top="1276" w:right="1440" w:bottom="127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C26F1" w14:textId="77777777" w:rsidR="002D5F79" w:rsidRDefault="002D5F79" w:rsidP="0060343F">
      <w:pPr>
        <w:spacing w:after="0" w:line="240" w:lineRule="auto"/>
      </w:pPr>
      <w:r>
        <w:separator/>
      </w:r>
    </w:p>
  </w:endnote>
  <w:endnote w:type="continuationSeparator" w:id="0">
    <w:p w14:paraId="5D7B58BC" w14:textId="77777777" w:rsidR="002D5F79" w:rsidRDefault="002D5F79" w:rsidP="00603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5983023"/>
      <w:docPartObj>
        <w:docPartGallery w:val="Page Numbers (Bottom of Page)"/>
        <w:docPartUnique/>
      </w:docPartObj>
    </w:sdtPr>
    <w:sdtEndPr>
      <w:rPr>
        <w:noProof/>
      </w:rPr>
    </w:sdtEndPr>
    <w:sdtContent>
      <w:p w14:paraId="53CE524E" w14:textId="77777777" w:rsidR="006E3CB1" w:rsidRDefault="00F00B83" w:rsidP="006E3CB1">
        <w:pPr>
          <w:pStyle w:val="Footer"/>
          <w:jc w:val="right"/>
          <w:rPr>
            <w:noProof/>
          </w:rPr>
        </w:pPr>
        <w:r>
          <w:fldChar w:fldCharType="begin"/>
        </w:r>
        <w:r>
          <w:instrText xml:space="preserve"> PAGE   \* MERGEFORMAT </w:instrText>
        </w:r>
        <w:r>
          <w:fldChar w:fldCharType="separate"/>
        </w:r>
        <w:r w:rsidR="00A42D8A">
          <w:rPr>
            <w:noProof/>
          </w:rPr>
          <w:t>3</w:t>
        </w:r>
        <w:r>
          <w:rPr>
            <w:noProof/>
          </w:rPr>
          <w:fldChar w:fldCharType="end"/>
        </w:r>
      </w:p>
      <w:p w14:paraId="4E90FBEB" w14:textId="7C38C973" w:rsidR="00F00B83" w:rsidRDefault="006E3CB1" w:rsidP="006E3CB1">
        <w:pPr>
          <w:pStyle w:val="Footer"/>
          <w:ind w:left="360"/>
        </w:pPr>
        <w:r>
          <w:rPr>
            <w:noProof/>
          </w:rPr>
          <w:t xml:space="preserve">1. útgáfa, </w:t>
        </w:r>
        <w:r w:rsidR="00B441F8">
          <w:rPr>
            <w:noProof/>
          </w:rPr>
          <w:t>maí</w:t>
        </w:r>
        <w:r>
          <w:rPr>
            <w:noProof/>
          </w:rPr>
          <w:t xml:space="preserve"> 2018</w:t>
        </w:r>
      </w:p>
    </w:sdtContent>
  </w:sdt>
  <w:p w14:paraId="2B1D3D24" w14:textId="77777777" w:rsidR="00F00B83" w:rsidRDefault="00F00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EEAA5" w14:textId="77777777" w:rsidR="002D5F79" w:rsidRDefault="002D5F79" w:rsidP="0060343F">
      <w:pPr>
        <w:spacing w:after="0" w:line="240" w:lineRule="auto"/>
      </w:pPr>
      <w:r>
        <w:separator/>
      </w:r>
    </w:p>
  </w:footnote>
  <w:footnote w:type="continuationSeparator" w:id="0">
    <w:p w14:paraId="607D2DB6" w14:textId="77777777" w:rsidR="002D5F79" w:rsidRDefault="002D5F79" w:rsidP="006034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35788" w14:textId="3554B110" w:rsidR="006E3CB1" w:rsidRDefault="006E3CB1" w:rsidP="006E3CB1">
    <w:pPr>
      <w:pStyle w:val="Header"/>
      <w:jc w:val="right"/>
    </w:pPr>
    <w:r w:rsidRPr="008941C7">
      <w:rPr>
        <w:noProof/>
        <w:lang w:val="is-IS" w:eastAsia="is-IS"/>
      </w:rPr>
      <w:drawing>
        <wp:inline distT="0" distB="0" distL="0" distR="0" wp14:anchorId="0D199546" wp14:editId="29804578">
          <wp:extent cx="477078" cy="507833"/>
          <wp:effectExtent l="0" t="0" r="0" b="6985"/>
          <wp:docPr id="5" name="Picture 6" descr="S:\SKRIFSTOFUMÁL\Bréfahausar og vörumerki PV\Lógó - vörumerki- tillögur að skilti\Personuvern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S:\SKRIFSTOFUMÁL\Bréfahausar og vörumerki PV\Lógó - vörumerki- tillögur að skilti\Personuvernd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3643" cy="514821"/>
                  </a:xfrm>
                  <a:prstGeom prst="rect">
                    <a:avLst/>
                  </a:prstGeom>
                  <a:noFill/>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22F17"/>
    <w:multiLevelType w:val="hybridMultilevel"/>
    <w:tmpl w:val="A4DE5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25040"/>
    <w:multiLevelType w:val="hybridMultilevel"/>
    <w:tmpl w:val="C4322FD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C6E0061"/>
    <w:multiLevelType w:val="hybridMultilevel"/>
    <w:tmpl w:val="D0F4C70C"/>
    <w:lvl w:ilvl="0" w:tplc="3CA26F8C">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D7F6AE1"/>
    <w:multiLevelType w:val="hybridMultilevel"/>
    <w:tmpl w:val="8D020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560BD"/>
    <w:multiLevelType w:val="hybridMultilevel"/>
    <w:tmpl w:val="0E54FB0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F2B28D8"/>
    <w:multiLevelType w:val="hybridMultilevel"/>
    <w:tmpl w:val="FF06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16C8F"/>
    <w:multiLevelType w:val="hybridMultilevel"/>
    <w:tmpl w:val="2014E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23E1B"/>
    <w:multiLevelType w:val="hybridMultilevel"/>
    <w:tmpl w:val="B7BE9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05EBD"/>
    <w:multiLevelType w:val="hybridMultilevel"/>
    <w:tmpl w:val="A08A5ADA"/>
    <w:lvl w:ilvl="0" w:tplc="040F0001">
      <w:start w:val="1"/>
      <w:numFmt w:val="bullet"/>
      <w:lvlText w:val=""/>
      <w:lvlJc w:val="left"/>
      <w:pPr>
        <w:ind w:left="2160" w:hanging="360"/>
      </w:pPr>
      <w:rPr>
        <w:rFonts w:ascii="Symbol" w:hAnsi="Symbol" w:hint="default"/>
      </w:rPr>
    </w:lvl>
    <w:lvl w:ilvl="1" w:tplc="040F0003" w:tentative="1">
      <w:start w:val="1"/>
      <w:numFmt w:val="bullet"/>
      <w:lvlText w:val="o"/>
      <w:lvlJc w:val="left"/>
      <w:pPr>
        <w:ind w:left="2880" w:hanging="360"/>
      </w:pPr>
      <w:rPr>
        <w:rFonts w:ascii="Courier New" w:hAnsi="Courier New" w:cs="Courier New" w:hint="default"/>
      </w:rPr>
    </w:lvl>
    <w:lvl w:ilvl="2" w:tplc="040F0005" w:tentative="1">
      <w:start w:val="1"/>
      <w:numFmt w:val="bullet"/>
      <w:lvlText w:val=""/>
      <w:lvlJc w:val="left"/>
      <w:pPr>
        <w:ind w:left="3600" w:hanging="360"/>
      </w:pPr>
      <w:rPr>
        <w:rFonts w:ascii="Wingdings" w:hAnsi="Wingdings" w:hint="default"/>
      </w:rPr>
    </w:lvl>
    <w:lvl w:ilvl="3" w:tplc="040F0001" w:tentative="1">
      <w:start w:val="1"/>
      <w:numFmt w:val="bullet"/>
      <w:lvlText w:val=""/>
      <w:lvlJc w:val="left"/>
      <w:pPr>
        <w:ind w:left="4320" w:hanging="360"/>
      </w:pPr>
      <w:rPr>
        <w:rFonts w:ascii="Symbol" w:hAnsi="Symbol" w:hint="default"/>
      </w:rPr>
    </w:lvl>
    <w:lvl w:ilvl="4" w:tplc="040F0003" w:tentative="1">
      <w:start w:val="1"/>
      <w:numFmt w:val="bullet"/>
      <w:lvlText w:val="o"/>
      <w:lvlJc w:val="left"/>
      <w:pPr>
        <w:ind w:left="5040" w:hanging="360"/>
      </w:pPr>
      <w:rPr>
        <w:rFonts w:ascii="Courier New" w:hAnsi="Courier New" w:cs="Courier New" w:hint="default"/>
      </w:rPr>
    </w:lvl>
    <w:lvl w:ilvl="5" w:tplc="040F0005" w:tentative="1">
      <w:start w:val="1"/>
      <w:numFmt w:val="bullet"/>
      <w:lvlText w:val=""/>
      <w:lvlJc w:val="left"/>
      <w:pPr>
        <w:ind w:left="5760" w:hanging="360"/>
      </w:pPr>
      <w:rPr>
        <w:rFonts w:ascii="Wingdings" w:hAnsi="Wingdings" w:hint="default"/>
      </w:rPr>
    </w:lvl>
    <w:lvl w:ilvl="6" w:tplc="040F0001" w:tentative="1">
      <w:start w:val="1"/>
      <w:numFmt w:val="bullet"/>
      <w:lvlText w:val=""/>
      <w:lvlJc w:val="left"/>
      <w:pPr>
        <w:ind w:left="6480" w:hanging="360"/>
      </w:pPr>
      <w:rPr>
        <w:rFonts w:ascii="Symbol" w:hAnsi="Symbol" w:hint="default"/>
      </w:rPr>
    </w:lvl>
    <w:lvl w:ilvl="7" w:tplc="040F0003" w:tentative="1">
      <w:start w:val="1"/>
      <w:numFmt w:val="bullet"/>
      <w:lvlText w:val="o"/>
      <w:lvlJc w:val="left"/>
      <w:pPr>
        <w:ind w:left="7200" w:hanging="360"/>
      </w:pPr>
      <w:rPr>
        <w:rFonts w:ascii="Courier New" w:hAnsi="Courier New" w:cs="Courier New" w:hint="default"/>
      </w:rPr>
    </w:lvl>
    <w:lvl w:ilvl="8" w:tplc="040F0005" w:tentative="1">
      <w:start w:val="1"/>
      <w:numFmt w:val="bullet"/>
      <w:lvlText w:val=""/>
      <w:lvlJc w:val="left"/>
      <w:pPr>
        <w:ind w:left="7920" w:hanging="360"/>
      </w:pPr>
      <w:rPr>
        <w:rFonts w:ascii="Wingdings" w:hAnsi="Wingdings" w:hint="default"/>
      </w:rPr>
    </w:lvl>
  </w:abstractNum>
  <w:abstractNum w:abstractNumId="9" w15:restartNumberingAfterBreak="0">
    <w:nsid w:val="24297BB4"/>
    <w:multiLevelType w:val="hybridMultilevel"/>
    <w:tmpl w:val="F0DC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84FC2"/>
    <w:multiLevelType w:val="hybridMultilevel"/>
    <w:tmpl w:val="2E86340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2EA23503"/>
    <w:multiLevelType w:val="hybridMultilevel"/>
    <w:tmpl w:val="CB806514"/>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15:restartNumberingAfterBreak="0">
    <w:nsid w:val="331E3444"/>
    <w:multiLevelType w:val="hybridMultilevel"/>
    <w:tmpl w:val="43CE8F32"/>
    <w:lvl w:ilvl="0" w:tplc="05CA782E">
      <w:start w:val="1"/>
      <w:numFmt w:val="decimal"/>
      <w:pStyle w:val="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1819C9"/>
    <w:multiLevelType w:val="hybridMultilevel"/>
    <w:tmpl w:val="1D803D28"/>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15:restartNumberingAfterBreak="0">
    <w:nsid w:val="36B33C8D"/>
    <w:multiLevelType w:val="hybridMultilevel"/>
    <w:tmpl w:val="3D58B3D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3B351080"/>
    <w:multiLevelType w:val="hybridMultilevel"/>
    <w:tmpl w:val="3F0C1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F787B"/>
    <w:multiLevelType w:val="hybridMultilevel"/>
    <w:tmpl w:val="B8A66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6E290C"/>
    <w:multiLevelType w:val="hybridMultilevel"/>
    <w:tmpl w:val="D39A43F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8" w15:restartNumberingAfterBreak="0">
    <w:nsid w:val="4B2509BD"/>
    <w:multiLevelType w:val="hybridMultilevel"/>
    <w:tmpl w:val="A366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2F2FBB"/>
    <w:multiLevelType w:val="hybridMultilevel"/>
    <w:tmpl w:val="A240DB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4F9E2491"/>
    <w:multiLevelType w:val="hybridMultilevel"/>
    <w:tmpl w:val="D384F90E"/>
    <w:lvl w:ilvl="0" w:tplc="2E422318">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515F6CDA"/>
    <w:multiLevelType w:val="hybridMultilevel"/>
    <w:tmpl w:val="606A5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5771EF"/>
    <w:multiLevelType w:val="hybridMultilevel"/>
    <w:tmpl w:val="5ED81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E24381"/>
    <w:multiLevelType w:val="hybridMultilevel"/>
    <w:tmpl w:val="AD9843E4"/>
    <w:lvl w:ilvl="0" w:tplc="DAE86ED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C57485"/>
    <w:multiLevelType w:val="hybridMultilevel"/>
    <w:tmpl w:val="C2B4250E"/>
    <w:lvl w:ilvl="0" w:tplc="040F000F">
      <w:start w:val="1"/>
      <w:numFmt w:val="decimal"/>
      <w:lvlText w:val="%1."/>
      <w:lvlJc w:val="left"/>
      <w:pPr>
        <w:ind w:left="1080" w:hanging="360"/>
      </w:p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5" w15:restartNumberingAfterBreak="0">
    <w:nsid w:val="618921A8"/>
    <w:multiLevelType w:val="hybridMultilevel"/>
    <w:tmpl w:val="DDD02BA0"/>
    <w:lvl w:ilvl="0" w:tplc="08090001">
      <w:start w:val="1"/>
      <w:numFmt w:val="bullet"/>
      <w:lvlText w:val=""/>
      <w:lvlJc w:val="left"/>
      <w:pPr>
        <w:ind w:left="2140" w:hanging="360"/>
      </w:pPr>
      <w:rPr>
        <w:rFonts w:ascii="Symbol" w:hAnsi="Symbol" w:hint="default"/>
      </w:rPr>
    </w:lvl>
    <w:lvl w:ilvl="1" w:tplc="08090003" w:tentative="1">
      <w:start w:val="1"/>
      <w:numFmt w:val="bullet"/>
      <w:lvlText w:val="o"/>
      <w:lvlJc w:val="left"/>
      <w:pPr>
        <w:ind w:left="2860" w:hanging="360"/>
      </w:pPr>
      <w:rPr>
        <w:rFonts w:ascii="Courier New" w:hAnsi="Courier New" w:cs="Courier New" w:hint="default"/>
      </w:rPr>
    </w:lvl>
    <w:lvl w:ilvl="2" w:tplc="08090005" w:tentative="1">
      <w:start w:val="1"/>
      <w:numFmt w:val="bullet"/>
      <w:lvlText w:val=""/>
      <w:lvlJc w:val="left"/>
      <w:pPr>
        <w:ind w:left="3580" w:hanging="360"/>
      </w:pPr>
      <w:rPr>
        <w:rFonts w:ascii="Wingdings" w:hAnsi="Wingdings" w:hint="default"/>
      </w:rPr>
    </w:lvl>
    <w:lvl w:ilvl="3" w:tplc="08090001" w:tentative="1">
      <w:start w:val="1"/>
      <w:numFmt w:val="bullet"/>
      <w:lvlText w:val=""/>
      <w:lvlJc w:val="left"/>
      <w:pPr>
        <w:ind w:left="4300" w:hanging="360"/>
      </w:pPr>
      <w:rPr>
        <w:rFonts w:ascii="Symbol" w:hAnsi="Symbol" w:hint="default"/>
      </w:rPr>
    </w:lvl>
    <w:lvl w:ilvl="4" w:tplc="08090003" w:tentative="1">
      <w:start w:val="1"/>
      <w:numFmt w:val="bullet"/>
      <w:lvlText w:val="o"/>
      <w:lvlJc w:val="left"/>
      <w:pPr>
        <w:ind w:left="5020" w:hanging="360"/>
      </w:pPr>
      <w:rPr>
        <w:rFonts w:ascii="Courier New" w:hAnsi="Courier New" w:cs="Courier New" w:hint="default"/>
      </w:rPr>
    </w:lvl>
    <w:lvl w:ilvl="5" w:tplc="08090005" w:tentative="1">
      <w:start w:val="1"/>
      <w:numFmt w:val="bullet"/>
      <w:lvlText w:val=""/>
      <w:lvlJc w:val="left"/>
      <w:pPr>
        <w:ind w:left="5740" w:hanging="360"/>
      </w:pPr>
      <w:rPr>
        <w:rFonts w:ascii="Wingdings" w:hAnsi="Wingdings" w:hint="default"/>
      </w:rPr>
    </w:lvl>
    <w:lvl w:ilvl="6" w:tplc="08090001" w:tentative="1">
      <w:start w:val="1"/>
      <w:numFmt w:val="bullet"/>
      <w:lvlText w:val=""/>
      <w:lvlJc w:val="left"/>
      <w:pPr>
        <w:ind w:left="6460" w:hanging="360"/>
      </w:pPr>
      <w:rPr>
        <w:rFonts w:ascii="Symbol" w:hAnsi="Symbol" w:hint="default"/>
      </w:rPr>
    </w:lvl>
    <w:lvl w:ilvl="7" w:tplc="08090003" w:tentative="1">
      <w:start w:val="1"/>
      <w:numFmt w:val="bullet"/>
      <w:lvlText w:val="o"/>
      <w:lvlJc w:val="left"/>
      <w:pPr>
        <w:ind w:left="7180" w:hanging="360"/>
      </w:pPr>
      <w:rPr>
        <w:rFonts w:ascii="Courier New" w:hAnsi="Courier New" w:cs="Courier New" w:hint="default"/>
      </w:rPr>
    </w:lvl>
    <w:lvl w:ilvl="8" w:tplc="08090005" w:tentative="1">
      <w:start w:val="1"/>
      <w:numFmt w:val="bullet"/>
      <w:lvlText w:val=""/>
      <w:lvlJc w:val="left"/>
      <w:pPr>
        <w:ind w:left="7900" w:hanging="360"/>
      </w:pPr>
      <w:rPr>
        <w:rFonts w:ascii="Wingdings" w:hAnsi="Wingdings" w:hint="default"/>
      </w:rPr>
    </w:lvl>
  </w:abstractNum>
  <w:abstractNum w:abstractNumId="26" w15:restartNumberingAfterBreak="0">
    <w:nsid w:val="63BC7F89"/>
    <w:multiLevelType w:val="hybridMultilevel"/>
    <w:tmpl w:val="0DDAD73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7" w15:restartNumberingAfterBreak="0">
    <w:nsid w:val="6A7256F1"/>
    <w:multiLevelType w:val="hybridMultilevel"/>
    <w:tmpl w:val="5DE6B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9C1D0A"/>
    <w:multiLevelType w:val="hybridMultilevel"/>
    <w:tmpl w:val="CB68F2EA"/>
    <w:lvl w:ilvl="0" w:tplc="DEDA08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0"/>
  </w:num>
  <w:num w:numId="3">
    <w:abstractNumId w:val="22"/>
  </w:num>
  <w:num w:numId="4">
    <w:abstractNumId w:val="6"/>
  </w:num>
  <w:num w:numId="5">
    <w:abstractNumId w:val="19"/>
  </w:num>
  <w:num w:numId="6">
    <w:abstractNumId w:val="7"/>
  </w:num>
  <w:num w:numId="7">
    <w:abstractNumId w:val="16"/>
  </w:num>
  <w:num w:numId="8">
    <w:abstractNumId w:val="15"/>
  </w:num>
  <w:num w:numId="9">
    <w:abstractNumId w:val="9"/>
  </w:num>
  <w:num w:numId="10">
    <w:abstractNumId w:val="18"/>
  </w:num>
  <w:num w:numId="11">
    <w:abstractNumId w:val="3"/>
  </w:num>
  <w:num w:numId="12">
    <w:abstractNumId w:val="27"/>
  </w:num>
  <w:num w:numId="13">
    <w:abstractNumId w:val="5"/>
  </w:num>
  <w:num w:numId="14">
    <w:abstractNumId w:val="28"/>
  </w:num>
  <w:num w:numId="15">
    <w:abstractNumId w:val="23"/>
  </w:num>
  <w:num w:numId="16">
    <w:abstractNumId w:val="12"/>
  </w:num>
  <w:num w:numId="17">
    <w:abstractNumId w:val="11"/>
  </w:num>
  <w:num w:numId="18">
    <w:abstractNumId w:val="17"/>
  </w:num>
  <w:num w:numId="19">
    <w:abstractNumId w:val="2"/>
  </w:num>
  <w:num w:numId="20">
    <w:abstractNumId w:val="20"/>
  </w:num>
  <w:num w:numId="21">
    <w:abstractNumId w:val="10"/>
  </w:num>
  <w:num w:numId="22">
    <w:abstractNumId w:val="25"/>
  </w:num>
  <w:num w:numId="23">
    <w:abstractNumId w:val="1"/>
  </w:num>
  <w:num w:numId="24">
    <w:abstractNumId w:val="14"/>
  </w:num>
  <w:num w:numId="25">
    <w:abstractNumId w:val="4"/>
  </w:num>
  <w:num w:numId="26">
    <w:abstractNumId w:val="8"/>
  </w:num>
  <w:num w:numId="27">
    <w:abstractNumId w:val="26"/>
  </w:num>
  <w:num w:numId="28">
    <w:abstractNumId w:val="24"/>
  </w:num>
  <w:num w:numId="29">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EFD"/>
    <w:rsid w:val="00021864"/>
    <w:rsid w:val="00023E12"/>
    <w:rsid w:val="00034408"/>
    <w:rsid w:val="00040F52"/>
    <w:rsid w:val="00041171"/>
    <w:rsid w:val="000541C3"/>
    <w:rsid w:val="000555B8"/>
    <w:rsid w:val="000563AA"/>
    <w:rsid w:val="000574B0"/>
    <w:rsid w:val="00062301"/>
    <w:rsid w:val="00064ADD"/>
    <w:rsid w:val="00082DE3"/>
    <w:rsid w:val="00095A23"/>
    <w:rsid w:val="000B721F"/>
    <w:rsid w:val="000C0052"/>
    <w:rsid w:val="000C2215"/>
    <w:rsid w:val="000E4313"/>
    <w:rsid w:val="000E4D1B"/>
    <w:rsid w:val="000F13FD"/>
    <w:rsid w:val="000F3218"/>
    <w:rsid w:val="000F4F6C"/>
    <w:rsid w:val="000F67D7"/>
    <w:rsid w:val="000F73AE"/>
    <w:rsid w:val="00101381"/>
    <w:rsid w:val="001043D5"/>
    <w:rsid w:val="00105BB2"/>
    <w:rsid w:val="00107239"/>
    <w:rsid w:val="001161FC"/>
    <w:rsid w:val="0012762D"/>
    <w:rsid w:val="001352C6"/>
    <w:rsid w:val="00136A21"/>
    <w:rsid w:val="0013765C"/>
    <w:rsid w:val="00143C20"/>
    <w:rsid w:val="001473B8"/>
    <w:rsid w:val="00155309"/>
    <w:rsid w:val="00155CF2"/>
    <w:rsid w:val="00162C3B"/>
    <w:rsid w:val="00163315"/>
    <w:rsid w:val="00170AED"/>
    <w:rsid w:val="00176C52"/>
    <w:rsid w:val="00186EA5"/>
    <w:rsid w:val="00190D8F"/>
    <w:rsid w:val="001A0BAC"/>
    <w:rsid w:val="001B4278"/>
    <w:rsid w:val="001B4590"/>
    <w:rsid w:val="001B7BF0"/>
    <w:rsid w:val="001C0BC6"/>
    <w:rsid w:val="001C1C43"/>
    <w:rsid w:val="001D778E"/>
    <w:rsid w:val="001E1463"/>
    <w:rsid w:val="001E14B9"/>
    <w:rsid w:val="001F138C"/>
    <w:rsid w:val="001F481E"/>
    <w:rsid w:val="002038B4"/>
    <w:rsid w:val="0021268A"/>
    <w:rsid w:val="002150CB"/>
    <w:rsid w:val="00217B42"/>
    <w:rsid w:val="002234FF"/>
    <w:rsid w:val="002303ED"/>
    <w:rsid w:val="00230700"/>
    <w:rsid w:val="00234889"/>
    <w:rsid w:val="00237E68"/>
    <w:rsid w:val="002615F0"/>
    <w:rsid w:val="00263B63"/>
    <w:rsid w:val="00272C8F"/>
    <w:rsid w:val="00286EF1"/>
    <w:rsid w:val="00290062"/>
    <w:rsid w:val="00292051"/>
    <w:rsid w:val="002951D5"/>
    <w:rsid w:val="00295DA4"/>
    <w:rsid w:val="002A4D92"/>
    <w:rsid w:val="002D177E"/>
    <w:rsid w:val="002D5F79"/>
    <w:rsid w:val="002E0032"/>
    <w:rsid w:val="002E2FD0"/>
    <w:rsid w:val="002E41FC"/>
    <w:rsid w:val="002F45A7"/>
    <w:rsid w:val="002F65E3"/>
    <w:rsid w:val="00301896"/>
    <w:rsid w:val="0030445E"/>
    <w:rsid w:val="00313749"/>
    <w:rsid w:val="003345DD"/>
    <w:rsid w:val="00337FB4"/>
    <w:rsid w:val="00351030"/>
    <w:rsid w:val="00355E94"/>
    <w:rsid w:val="00363049"/>
    <w:rsid w:val="00380B79"/>
    <w:rsid w:val="00385BD3"/>
    <w:rsid w:val="0039279E"/>
    <w:rsid w:val="003A022E"/>
    <w:rsid w:val="003A15D4"/>
    <w:rsid w:val="003B61DC"/>
    <w:rsid w:val="003C00E1"/>
    <w:rsid w:val="003D41C2"/>
    <w:rsid w:val="003D46DC"/>
    <w:rsid w:val="003D6229"/>
    <w:rsid w:val="003E717B"/>
    <w:rsid w:val="003E7D5D"/>
    <w:rsid w:val="003F0F57"/>
    <w:rsid w:val="003F2B8C"/>
    <w:rsid w:val="003F34CB"/>
    <w:rsid w:val="00411804"/>
    <w:rsid w:val="00413910"/>
    <w:rsid w:val="00424470"/>
    <w:rsid w:val="00426657"/>
    <w:rsid w:val="004325C7"/>
    <w:rsid w:val="00442D3B"/>
    <w:rsid w:val="004614FC"/>
    <w:rsid w:val="00474B5A"/>
    <w:rsid w:val="00484BA3"/>
    <w:rsid w:val="00484FA2"/>
    <w:rsid w:val="00492CB1"/>
    <w:rsid w:val="00494D63"/>
    <w:rsid w:val="004A039F"/>
    <w:rsid w:val="004A5DE7"/>
    <w:rsid w:val="004B2EBC"/>
    <w:rsid w:val="004B521D"/>
    <w:rsid w:val="004B57F2"/>
    <w:rsid w:val="004B7333"/>
    <w:rsid w:val="004C10A2"/>
    <w:rsid w:val="004C3C75"/>
    <w:rsid w:val="004D0D90"/>
    <w:rsid w:val="004D651C"/>
    <w:rsid w:val="004D71F6"/>
    <w:rsid w:val="004E639F"/>
    <w:rsid w:val="004E74CF"/>
    <w:rsid w:val="004F2672"/>
    <w:rsid w:val="004F3914"/>
    <w:rsid w:val="004F4DF3"/>
    <w:rsid w:val="004F7AA0"/>
    <w:rsid w:val="0051109B"/>
    <w:rsid w:val="00512EE2"/>
    <w:rsid w:val="00524AAD"/>
    <w:rsid w:val="00532D5A"/>
    <w:rsid w:val="00532EC4"/>
    <w:rsid w:val="00561C48"/>
    <w:rsid w:val="0056568B"/>
    <w:rsid w:val="00577B76"/>
    <w:rsid w:val="00580227"/>
    <w:rsid w:val="00596AFC"/>
    <w:rsid w:val="005A0F9C"/>
    <w:rsid w:val="005A4938"/>
    <w:rsid w:val="005A640C"/>
    <w:rsid w:val="005B2B31"/>
    <w:rsid w:val="005B5324"/>
    <w:rsid w:val="005C42B3"/>
    <w:rsid w:val="005C73DD"/>
    <w:rsid w:val="005D0F57"/>
    <w:rsid w:val="005E02B5"/>
    <w:rsid w:val="0060343F"/>
    <w:rsid w:val="006043C8"/>
    <w:rsid w:val="0060570B"/>
    <w:rsid w:val="006162DE"/>
    <w:rsid w:val="00625907"/>
    <w:rsid w:val="006363C3"/>
    <w:rsid w:val="006366E8"/>
    <w:rsid w:val="00636F9F"/>
    <w:rsid w:val="00643369"/>
    <w:rsid w:val="0064445D"/>
    <w:rsid w:val="00647585"/>
    <w:rsid w:val="006523BA"/>
    <w:rsid w:val="00652851"/>
    <w:rsid w:val="006539B2"/>
    <w:rsid w:val="00656DD2"/>
    <w:rsid w:val="00681B99"/>
    <w:rsid w:val="00684055"/>
    <w:rsid w:val="006930FE"/>
    <w:rsid w:val="00696125"/>
    <w:rsid w:val="006A4D33"/>
    <w:rsid w:val="006A5EDB"/>
    <w:rsid w:val="006B1001"/>
    <w:rsid w:val="006C2645"/>
    <w:rsid w:val="006E3CB1"/>
    <w:rsid w:val="006E620F"/>
    <w:rsid w:val="006F17A5"/>
    <w:rsid w:val="006F5F13"/>
    <w:rsid w:val="0070168E"/>
    <w:rsid w:val="00701CAB"/>
    <w:rsid w:val="00715AF5"/>
    <w:rsid w:val="0073092B"/>
    <w:rsid w:val="00743738"/>
    <w:rsid w:val="0075729C"/>
    <w:rsid w:val="00763EE4"/>
    <w:rsid w:val="00770C2F"/>
    <w:rsid w:val="0077324D"/>
    <w:rsid w:val="00775876"/>
    <w:rsid w:val="00775A68"/>
    <w:rsid w:val="00784006"/>
    <w:rsid w:val="00784B3C"/>
    <w:rsid w:val="00795AC5"/>
    <w:rsid w:val="00795B90"/>
    <w:rsid w:val="007A65B5"/>
    <w:rsid w:val="007B4E12"/>
    <w:rsid w:val="007C0D96"/>
    <w:rsid w:val="007C38FA"/>
    <w:rsid w:val="007D0368"/>
    <w:rsid w:val="007F02F8"/>
    <w:rsid w:val="007F7347"/>
    <w:rsid w:val="00812E58"/>
    <w:rsid w:val="0082529D"/>
    <w:rsid w:val="00825FD1"/>
    <w:rsid w:val="00832701"/>
    <w:rsid w:val="00835610"/>
    <w:rsid w:val="00845400"/>
    <w:rsid w:val="00862036"/>
    <w:rsid w:val="008700B0"/>
    <w:rsid w:val="00873EFD"/>
    <w:rsid w:val="00876867"/>
    <w:rsid w:val="00887AE6"/>
    <w:rsid w:val="00887EBC"/>
    <w:rsid w:val="00890B1C"/>
    <w:rsid w:val="008A2E87"/>
    <w:rsid w:val="008A79D9"/>
    <w:rsid w:val="008B3CEF"/>
    <w:rsid w:val="008C0470"/>
    <w:rsid w:val="008C0823"/>
    <w:rsid w:val="008D05BB"/>
    <w:rsid w:val="008D3A7A"/>
    <w:rsid w:val="008E6FD8"/>
    <w:rsid w:val="008F3364"/>
    <w:rsid w:val="008F450B"/>
    <w:rsid w:val="00920DA5"/>
    <w:rsid w:val="00923D8D"/>
    <w:rsid w:val="00924952"/>
    <w:rsid w:val="009265FD"/>
    <w:rsid w:val="00930865"/>
    <w:rsid w:val="00936BE9"/>
    <w:rsid w:val="00936D91"/>
    <w:rsid w:val="0094032D"/>
    <w:rsid w:val="00943198"/>
    <w:rsid w:val="00944C8E"/>
    <w:rsid w:val="00950DC0"/>
    <w:rsid w:val="00962664"/>
    <w:rsid w:val="00965413"/>
    <w:rsid w:val="0097336B"/>
    <w:rsid w:val="009913B0"/>
    <w:rsid w:val="009A2E27"/>
    <w:rsid w:val="009B04A3"/>
    <w:rsid w:val="009B6BBF"/>
    <w:rsid w:val="009B7C9F"/>
    <w:rsid w:val="009D6F20"/>
    <w:rsid w:val="009E0D85"/>
    <w:rsid w:val="009F760C"/>
    <w:rsid w:val="00A07F78"/>
    <w:rsid w:val="00A16109"/>
    <w:rsid w:val="00A225F6"/>
    <w:rsid w:val="00A41D4E"/>
    <w:rsid w:val="00A42D8A"/>
    <w:rsid w:val="00A537B8"/>
    <w:rsid w:val="00A54567"/>
    <w:rsid w:val="00A717FF"/>
    <w:rsid w:val="00AA0984"/>
    <w:rsid w:val="00AA2EF1"/>
    <w:rsid w:val="00AB0F81"/>
    <w:rsid w:val="00AB421C"/>
    <w:rsid w:val="00AC1E45"/>
    <w:rsid w:val="00AD4C6B"/>
    <w:rsid w:val="00AD552F"/>
    <w:rsid w:val="00AE7969"/>
    <w:rsid w:val="00AF0A9B"/>
    <w:rsid w:val="00AF54E3"/>
    <w:rsid w:val="00AF5BE1"/>
    <w:rsid w:val="00B00FDB"/>
    <w:rsid w:val="00B15CF3"/>
    <w:rsid w:val="00B202E2"/>
    <w:rsid w:val="00B21068"/>
    <w:rsid w:val="00B3133F"/>
    <w:rsid w:val="00B41F8B"/>
    <w:rsid w:val="00B429C6"/>
    <w:rsid w:val="00B441F8"/>
    <w:rsid w:val="00B51422"/>
    <w:rsid w:val="00B6181C"/>
    <w:rsid w:val="00B71C32"/>
    <w:rsid w:val="00B77087"/>
    <w:rsid w:val="00B770FE"/>
    <w:rsid w:val="00B87D30"/>
    <w:rsid w:val="00B9035F"/>
    <w:rsid w:val="00BB6CF3"/>
    <w:rsid w:val="00BC19DA"/>
    <w:rsid w:val="00BC2E8F"/>
    <w:rsid w:val="00BD14DA"/>
    <w:rsid w:val="00BE2D75"/>
    <w:rsid w:val="00BE2EF4"/>
    <w:rsid w:val="00BE73BE"/>
    <w:rsid w:val="00BE7BC1"/>
    <w:rsid w:val="00BF5A82"/>
    <w:rsid w:val="00C04329"/>
    <w:rsid w:val="00C128DC"/>
    <w:rsid w:val="00C12D13"/>
    <w:rsid w:val="00C17975"/>
    <w:rsid w:val="00C21A7C"/>
    <w:rsid w:val="00C32B93"/>
    <w:rsid w:val="00C42AE4"/>
    <w:rsid w:val="00C53792"/>
    <w:rsid w:val="00C550B5"/>
    <w:rsid w:val="00C561E6"/>
    <w:rsid w:val="00C62A6F"/>
    <w:rsid w:val="00C870A4"/>
    <w:rsid w:val="00C946BA"/>
    <w:rsid w:val="00CA4156"/>
    <w:rsid w:val="00CB4F72"/>
    <w:rsid w:val="00CC0049"/>
    <w:rsid w:val="00CC11A3"/>
    <w:rsid w:val="00CD6447"/>
    <w:rsid w:val="00CE5C26"/>
    <w:rsid w:val="00CF46A1"/>
    <w:rsid w:val="00CF4D02"/>
    <w:rsid w:val="00D01DBC"/>
    <w:rsid w:val="00D066BD"/>
    <w:rsid w:val="00D169C9"/>
    <w:rsid w:val="00D2188D"/>
    <w:rsid w:val="00D25CFD"/>
    <w:rsid w:val="00D26DA5"/>
    <w:rsid w:val="00D27803"/>
    <w:rsid w:val="00D41846"/>
    <w:rsid w:val="00D473F3"/>
    <w:rsid w:val="00D474CB"/>
    <w:rsid w:val="00D509B3"/>
    <w:rsid w:val="00D619F2"/>
    <w:rsid w:val="00D80AB5"/>
    <w:rsid w:val="00DA5FA5"/>
    <w:rsid w:val="00DB25DC"/>
    <w:rsid w:val="00DB74CF"/>
    <w:rsid w:val="00DC195B"/>
    <w:rsid w:val="00DD6E7E"/>
    <w:rsid w:val="00DD7FA5"/>
    <w:rsid w:val="00DE668A"/>
    <w:rsid w:val="00DF1C6C"/>
    <w:rsid w:val="00E24873"/>
    <w:rsid w:val="00E262CA"/>
    <w:rsid w:val="00E27196"/>
    <w:rsid w:val="00E32E11"/>
    <w:rsid w:val="00E34496"/>
    <w:rsid w:val="00E46EC4"/>
    <w:rsid w:val="00E4791E"/>
    <w:rsid w:val="00E51DD4"/>
    <w:rsid w:val="00E64375"/>
    <w:rsid w:val="00E6530F"/>
    <w:rsid w:val="00E65FD8"/>
    <w:rsid w:val="00E717B9"/>
    <w:rsid w:val="00E74B3C"/>
    <w:rsid w:val="00E8401B"/>
    <w:rsid w:val="00E92514"/>
    <w:rsid w:val="00EB4B3A"/>
    <w:rsid w:val="00EC5A5D"/>
    <w:rsid w:val="00ED7C68"/>
    <w:rsid w:val="00EF3829"/>
    <w:rsid w:val="00EF66A2"/>
    <w:rsid w:val="00F00B83"/>
    <w:rsid w:val="00F065E5"/>
    <w:rsid w:val="00F11027"/>
    <w:rsid w:val="00F11EEE"/>
    <w:rsid w:val="00F156E2"/>
    <w:rsid w:val="00F17955"/>
    <w:rsid w:val="00F33C31"/>
    <w:rsid w:val="00F40C1B"/>
    <w:rsid w:val="00F41F17"/>
    <w:rsid w:val="00F517BE"/>
    <w:rsid w:val="00F5504A"/>
    <w:rsid w:val="00F77DED"/>
    <w:rsid w:val="00F8159C"/>
    <w:rsid w:val="00F81684"/>
    <w:rsid w:val="00F817E5"/>
    <w:rsid w:val="00FA2296"/>
    <w:rsid w:val="00FB023B"/>
    <w:rsid w:val="00FB131A"/>
    <w:rsid w:val="00FC0742"/>
    <w:rsid w:val="00FD1957"/>
    <w:rsid w:val="00FF1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8F6A8"/>
  <w15:chartTrackingRefBased/>
  <w15:docId w15:val="{847A0A03-ABA2-4914-AC44-BFB9A038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DB25DC"/>
    <w:pPr>
      <w:numPr>
        <w:numId w:val="16"/>
      </w:numPr>
      <w:jc w:val="both"/>
      <w:outlineLvl w:val="0"/>
    </w:pPr>
    <w:rPr>
      <w:rFonts w:ascii="Garamond" w:hAnsi="Garamond" w:cs="Arial"/>
      <w:b/>
      <w:color w:val="44546A" w:themeColor="text2"/>
      <w:sz w:val="28"/>
      <w:szCs w:val="28"/>
      <w:lang w:val="is-IS"/>
    </w:rPr>
  </w:style>
  <w:style w:type="paragraph" w:styleId="Heading2">
    <w:name w:val="heading 2"/>
    <w:basedOn w:val="Normal"/>
    <w:next w:val="Normal"/>
    <w:link w:val="Heading2Char"/>
    <w:uiPriority w:val="9"/>
    <w:unhideWhenUsed/>
    <w:qFormat/>
    <w:rsid w:val="001E1463"/>
    <w:pPr>
      <w:jc w:val="both"/>
      <w:outlineLvl w:val="1"/>
    </w:pPr>
    <w:rPr>
      <w:rFonts w:ascii="Garamond" w:hAnsi="Garamond" w:cs="Arial"/>
      <w:b/>
      <w:color w:val="5B9BD5" w:themeColor="accent1"/>
      <w:sz w:val="24"/>
      <w:szCs w:val="24"/>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B8C"/>
    <w:pPr>
      <w:ind w:left="720"/>
      <w:contextualSpacing/>
    </w:pPr>
  </w:style>
  <w:style w:type="paragraph" w:styleId="BalloonText">
    <w:name w:val="Balloon Text"/>
    <w:basedOn w:val="Normal"/>
    <w:link w:val="BalloonTextChar"/>
    <w:uiPriority w:val="99"/>
    <w:semiHidden/>
    <w:unhideWhenUsed/>
    <w:rsid w:val="00F816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684"/>
    <w:rPr>
      <w:rFonts w:ascii="Segoe UI" w:hAnsi="Segoe UI" w:cs="Segoe UI"/>
      <w:sz w:val="18"/>
      <w:szCs w:val="18"/>
    </w:rPr>
  </w:style>
  <w:style w:type="paragraph" w:styleId="Header">
    <w:name w:val="header"/>
    <w:basedOn w:val="Normal"/>
    <w:link w:val="HeaderChar"/>
    <w:uiPriority w:val="99"/>
    <w:unhideWhenUsed/>
    <w:rsid w:val="00603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43F"/>
  </w:style>
  <w:style w:type="paragraph" w:styleId="Footer">
    <w:name w:val="footer"/>
    <w:basedOn w:val="Normal"/>
    <w:link w:val="FooterChar"/>
    <w:uiPriority w:val="99"/>
    <w:unhideWhenUsed/>
    <w:rsid w:val="00603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43F"/>
  </w:style>
  <w:style w:type="character" w:styleId="CommentReference">
    <w:name w:val="annotation reference"/>
    <w:basedOn w:val="DefaultParagraphFont"/>
    <w:uiPriority w:val="99"/>
    <w:semiHidden/>
    <w:unhideWhenUsed/>
    <w:rsid w:val="00EF3829"/>
    <w:rPr>
      <w:sz w:val="16"/>
      <w:szCs w:val="16"/>
    </w:rPr>
  </w:style>
  <w:style w:type="paragraph" w:styleId="CommentText">
    <w:name w:val="annotation text"/>
    <w:basedOn w:val="Normal"/>
    <w:link w:val="CommentTextChar"/>
    <w:uiPriority w:val="99"/>
    <w:semiHidden/>
    <w:unhideWhenUsed/>
    <w:rsid w:val="00EF3829"/>
    <w:pPr>
      <w:spacing w:line="240" w:lineRule="auto"/>
    </w:pPr>
    <w:rPr>
      <w:sz w:val="20"/>
      <w:szCs w:val="20"/>
    </w:rPr>
  </w:style>
  <w:style w:type="character" w:customStyle="1" w:styleId="CommentTextChar">
    <w:name w:val="Comment Text Char"/>
    <w:basedOn w:val="DefaultParagraphFont"/>
    <w:link w:val="CommentText"/>
    <w:uiPriority w:val="99"/>
    <w:semiHidden/>
    <w:rsid w:val="00EF3829"/>
    <w:rPr>
      <w:sz w:val="20"/>
      <w:szCs w:val="20"/>
    </w:rPr>
  </w:style>
  <w:style w:type="paragraph" w:styleId="CommentSubject">
    <w:name w:val="annotation subject"/>
    <w:basedOn w:val="CommentText"/>
    <w:next w:val="CommentText"/>
    <w:link w:val="CommentSubjectChar"/>
    <w:uiPriority w:val="99"/>
    <w:semiHidden/>
    <w:unhideWhenUsed/>
    <w:rsid w:val="00EF3829"/>
    <w:rPr>
      <w:b/>
      <w:bCs/>
    </w:rPr>
  </w:style>
  <w:style w:type="character" w:customStyle="1" w:styleId="CommentSubjectChar">
    <w:name w:val="Comment Subject Char"/>
    <w:basedOn w:val="CommentTextChar"/>
    <w:link w:val="CommentSubject"/>
    <w:uiPriority w:val="99"/>
    <w:semiHidden/>
    <w:rsid w:val="00EF3829"/>
    <w:rPr>
      <w:b/>
      <w:bCs/>
      <w:sz w:val="20"/>
      <w:szCs w:val="20"/>
    </w:rPr>
  </w:style>
  <w:style w:type="paragraph" w:styleId="Title">
    <w:name w:val="Title"/>
    <w:basedOn w:val="Normal"/>
    <w:next w:val="Normal"/>
    <w:link w:val="TitleChar"/>
    <w:uiPriority w:val="10"/>
    <w:qFormat/>
    <w:rsid w:val="0077324D"/>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77324D"/>
    <w:rPr>
      <w:rFonts w:asciiTheme="majorHAnsi" w:eastAsiaTheme="majorEastAsia" w:hAnsiTheme="majorHAnsi" w:cstheme="majorBidi"/>
      <w:caps/>
      <w:color w:val="44546A" w:themeColor="text2"/>
      <w:spacing w:val="30"/>
      <w:sz w:val="72"/>
      <w:szCs w:val="72"/>
    </w:rPr>
  </w:style>
  <w:style w:type="character" w:customStyle="1" w:styleId="Heading1Char">
    <w:name w:val="Heading 1 Char"/>
    <w:basedOn w:val="DefaultParagraphFont"/>
    <w:link w:val="Heading1"/>
    <w:uiPriority w:val="9"/>
    <w:rsid w:val="00DB25DC"/>
    <w:rPr>
      <w:rFonts w:ascii="Garamond" w:hAnsi="Garamond" w:cs="Arial"/>
      <w:b/>
      <w:color w:val="44546A" w:themeColor="text2"/>
      <w:sz w:val="28"/>
      <w:szCs w:val="28"/>
      <w:lang w:val="is-IS"/>
    </w:rPr>
  </w:style>
  <w:style w:type="paragraph" w:styleId="TOCHeading">
    <w:name w:val="TOC Heading"/>
    <w:basedOn w:val="Heading1"/>
    <w:next w:val="Normal"/>
    <w:uiPriority w:val="39"/>
    <w:unhideWhenUsed/>
    <w:qFormat/>
    <w:rsid w:val="00962664"/>
    <w:pPr>
      <w:spacing w:line="256" w:lineRule="auto"/>
      <w:outlineLvl w:val="9"/>
    </w:pPr>
  </w:style>
  <w:style w:type="paragraph" w:styleId="TOC1">
    <w:name w:val="toc 1"/>
    <w:basedOn w:val="Normal"/>
    <w:next w:val="Normal"/>
    <w:autoRedefine/>
    <w:uiPriority w:val="39"/>
    <w:unhideWhenUsed/>
    <w:rsid w:val="00F00B83"/>
    <w:pPr>
      <w:spacing w:after="100"/>
    </w:pPr>
    <w:rPr>
      <w:lang w:val="is-IS"/>
    </w:rPr>
  </w:style>
  <w:style w:type="character" w:styleId="Hyperlink">
    <w:name w:val="Hyperlink"/>
    <w:basedOn w:val="DefaultParagraphFont"/>
    <w:uiPriority w:val="99"/>
    <w:unhideWhenUsed/>
    <w:rsid w:val="008F450B"/>
    <w:rPr>
      <w:color w:val="0563C1" w:themeColor="hyperlink"/>
      <w:u w:val="single"/>
    </w:rPr>
  </w:style>
  <w:style w:type="character" w:customStyle="1" w:styleId="Heading2Char">
    <w:name w:val="Heading 2 Char"/>
    <w:basedOn w:val="DefaultParagraphFont"/>
    <w:link w:val="Heading2"/>
    <w:uiPriority w:val="9"/>
    <w:rsid w:val="001E1463"/>
    <w:rPr>
      <w:rFonts w:ascii="Garamond" w:hAnsi="Garamond" w:cs="Arial"/>
      <w:b/>
      <w:color w:val="5B9BD5" w:themeColor="accent1"/>
      <w:sz w:val="24"/>
      <w:szCs w:val="24"/>
      <w:lang w:val="is-IS"/>
    </w:rPr>
  </w:style>
  <w:style w:type="paragraph" w:styleId="TOC2">
    <w:name w:val="toc 2"/>
    <w:basedOn w:val="Normal"/>
    <w:next w:val="Normal"/>
    <w:autoRedefine/>
    <w:uiPriority w:val="39"/>
    <w:unhideWhenUsed/>
    <w:rsid w:val="007D0368"/>
    <w:pPr>
      <w:spacing w:after="100"/>
      <w:ind w:left="220"/>
    </w:pPr>
  </w:style>
  <w:style w:type="paragraph" w:styleId="FootnoteText">
    <w:name w:val="footnote text"/>
    <w:basedOn w:val="Normal"/>
    <w:link w:val="FootnoteTextChar"/>
    <w:uiPriority w:val="99"/>
    <w:semiHidden/>
    <w:unhideWhenUsed/>
    <w:rsid w:val="00E65F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5FD8"/>
    <w:rPr>
      <w:sz w:val="20"/>
      <w:szCs w:val="20"/>
    </w:rPr>
  </w:style>
  <w:style w:type="character" w:styleId="FootnoteReference">
    <w:name w:val="footnote reference"/>
    <w:basedOn w:val="DefaultParagraphFont"/>
    <w:uiPriority w:val="99"/>
    <w:semiHidden/>
    <w:unhideWhenUsed/>
    <w:rsid w:val="00E65F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0369">
      <w:bodyDiv w:val="1"/>
      <w:marLeft w:val="0"/>
      <w:marRight w:val="0"/>
      <w:marTop w:val="0"/>
      <w:marBottom w:val="0"/>
      <w:divBdr>
        <w:top w:val="none" w:sz="0" w:space="0" w:color="auto"/>
        <w:left w:val="none" w:sz="0" w:space="0" w:color="auto"/>
        <w:bottom w:val="none" w:sz="0" w:space="0" w:color="auto"/>
        <w:right w:val="none" w:sz="0" w:space="0" w:color="auto"/>
      </w:divBdr>
      <w:divsChild>
        <w:div w:id="560215363">
          <w:marLeft w:val="0"/>
          <w:marRight w:val="0"/>
          <w:marTop w:val="0"/>
          <w:marBottom w:val="0"/>
          <w:divBdr>
            <w:top w:val="none" w:sz="0" w:space="0" w:color="auto"/>
            <w:left w:val="none" w:sz="0" w:space="0" w:color="auto"/>
            <w:bottom w:val="none" w:sz="0" w:space="0" w:color="auto"/>
            <w:right w:val="none" w:sz="0" w:space="0" w:color="auto"/>
          </w:divBdr>
        </w:div>
        <w:div w:id="1454978142">
          <w:marLeft w:val="0"/>
          <w:marRight w:val="0"/>
          <w:marTop w:val="0"/>
          <w:marBottom w:val="0"/>
          <w:divBdr>
            <w:top w:val="none" w:sz="0" w:space="0" w:color="auto"/>
            <w:left w:val="none" w:sz="0" w:space="0" w:color="auto"/>
            <w:bottom w:val="none" w:sz="0" w:space="0" w:color="auto"/>
            <w:right w:val="none" w:sz="0" w:space="0" w:color="auto"/>
          </w:divBdr>
        </w:div>
        <w:div w:id="143590844">
          <w:marLeft w:val="0"/>
          <w:marRight w:val="0"/>
          <w:marTop w:val="0"/>
          <w:marBottom w:val="0"/>
          <w:divBdr>
            <w:top w:val="none" w:sz="0" w:space="0" w:color="auto"/>
            <w:left w:val="none" w:sz="0" w:space="0" w:color="auto"/>
            <w:bottom w:val="none" w:sz="0" w:space="0" w:color="auto"/>
            <w:right w:val="none" w:sz="0" w:space="0" w:color="auto"/>
          </w:divBdr>
        </w:div>
        <w:div w:id="6834204">
          <w:marLeft w:val="0"/>
          <w:marRight w:val="0"/>
          <w:marTop w:val="0"/>
          <w:marBottom w:val="0"/>
          <w:divBdr>
            <w:top w:val="none" w:sz="0" w:space="0" w:color="auto"/>
            <w:left w:val="none" w:sz="0" w:space="0" w:color="auto"/>
            <w:bottom w:val="none" w:sz="0" w:space="0" w:color="auto"/>
            <w:right w:val="none" w:sz="0" w:space="0" w:color="auto"/>
          </w:divBdr>
        </w:div>
      </w:divsChild>
    </w:div>
    <w:div w:id="34740216">
      <w:bodyDiv w:val="1"/>
      <w:marLeft w:val="0"/>
      <w:marRight w:val="0"/>
      <w:marTop w:val="0"/>
      <w:marBottom w:val="0"/>
      <w:divBdr>
        <w:top w:val="none" w:sz="0" w:space="0" w:color="auto"/>
        <w:left w:val="none" w:sz="0" w:space="0" w:color="auto"/>
        <w:bottom w:val="none" w:sz="0" w:space="0" w:color="auto"/>
        <w:right w:val="none" w:sz="0" w:space="0" w:color="auto"/>
      </w:divBdr>
    </w:div>
    <w:div w:id="910043875">
      <w:bodyDiv w:val="1"/>
      <w:marLeft w:val="0"/>
      <w:marRight w:val="0"/>
      <w:marTop w:val="0"/>
      <w:marBottom w:val="0"/>
      <w:divBdr>
        <w:top w:val="none" w:sz="0" w:space="0" w:color="auto"/>
        <w:left w:val="none" w:sz="0" w:space="0" w:color="auto"/>
        <w:bottom w:val="none" w:sz="0" w:space="0" w:color="auto"/>
        <w:right w:val="none" w:sz="0" w:space="0" w:color="auto"/>
      </w:divBdr>
    </w:div>
    <w:div w:id="1364208604">
      <w:bodyDiv w:val="1"/>
      <w:marLeft w:val="0"/>
      <w:marRight w:val="0"/>
      <w:marTop w:val="0"/>
      <w:marBottom w:val="0"/>
      <w:divBdr>
        <w:top w:val="none" w:sz="0" w:space="0" w:color="auto"/>
        <w:left w:val="none" w:sz="0" w:space="0" w:color="auto"/>
        <w:bottom w:val="none" w:sz="0" w:space="0" w:color="auto"/>
        <w:right w:val="none" w:sz="0" w:space="0" w:color="auto"/>
      </w:divBdr>
      <w:divsChild>
        <w:div w:id="56711226">
          <w:marLeft w:val="0"/>
          <w:marRight w:val="0"/>
          <w:marTop w:val="0"/>
          <w:marBottom w:val="0"/>
          <w:divBdr>
            <w:top w:val="none" w:sz="0" w:space="0" w:color="auto"/>
            <w:left w:val="none" w:sz="0" w:space="0" w:color="auto"/>
            <w:bottom w:val="none" w:sz="0" w:space="0" w:color="auto"/>
            <w:right w:val="none" w:sz="0" w:space="0" w:color="auto"/>
          </w:divBdr>
        </w:div>
        <w:div w:id="1116681043">
          <w:marLeft w:val="0"/>
          <w:marRight w:val="0"/>
          <w:marTop w:val="0"/>
          <w:marBottom w:val="0"/>
          <w:divBdr>
            <w:top w:val="none" w:sz="0" w:space="0" w:color="auto"/>
            <w:left w:val="none" w:sz="0" w:space="0" w:color="auto"/>
            <w:bottom w:val="none" w:sz="0" w:space="0" w:color="auto"/>
            <w:right w:val="none" w:sz="0" w:space="0" w:color="auto"/>
          </w:divBdr>
        </w:div>
        <w:div w:id="441726255">
          <w:marLeft w:val="0"/>
          <w:marRight w:val="0"/>
          <w:marTop w:val="0"/>
          <w:marBottom w:val="0"/>
          <w:divBdr>
            <w:top w:val="none" w:sz="0" w:space="0" w:color="auto"/>
            <w:left w:val="none" w:sz="0" w:space="0" w:color="auto"/>
            <w:bottom w:val="none" w:sz="0" w:space="0" w:color="auto"/>
            <w:right w:val="none" w:sz="0" w:space="0" w:color="auto"/>
          </w:divBdr>
        </w:div>
        <w:div w:id="1649699783">
          <w:marLeft w:val="0"/>
          <w:marRight w:val="0"/>
          <w:marTop w:val="0"/>
          <w:marBottom w:val="0"/>
          <w:divBdr>
            <w:top w:val="none" w:sz="0" w:space="0" w:color="auto"/>
            <w:left w:val="none" w:sz="0" w:space="0" w:color="auto"/>
            <w:bottom w:val="none" w:sz="0" w:space="0" w:color="auto"/>
            <w:right w:val="none" w:sz="0" w:space="0" w:color="auto"/>
          </w:divBdr>
        </w:div>
        <w:div w:id="1641763668">
          <w:marLeft w:val="0"/>
          <w:marRight w:val="0"/>
          <w:marTop w:val="0"/>
          <w:marBottom w:val="0"/>
          <w:divBdr>
            <w:top w:val="none" w:sz="0" w:space="0" w:color="auto"/>
            <w:left w:val="none" w:sz="0" w:space="0" w:color="auto"/>
            <w:bottom w:val="none" w:sz="0" w:space="0" w:color="auto"/>
            <w:right w:val="none" w:sz="0" w:space="0" w:color="auto"/>
          </w:divBdr>
        </w:div>
        <w:div w:id="1682313513">
          <w:marLeft w:val="0"/>
          <w:marRight w:val="0"/>
          <w:marTop w:val="0"/>
          <w:marBottom w:val="0"/>
          <w:divBdr>
            <w:top w:val="none" w:sz="0" w:space="0" w:color="auto"/>
            <w:left w:val="none" w:sz="0" w:space="0" w:color="auto"/>
            <w:bottom w:val="none" w:sz="0" w:space="0" w:color="auto"/>
            <w:right w:val="none" w:sz="0" w:space="0" w:color="auto"/>
          </w:divBdr>
        </w:div>
      </w:divsChild>
    </w:div>
    <w:div w:id="1839805121">
      <w:bodyDiv w:val="1"/>
      <w:marLeft w:val="0"/>
      <w:marRight w:val="0"/>
      <w:marTop w:val="0"/>
      <w:marBottom w:val="0"/>
      <w:divBdr>
        <w:top w:val="none" w:sz="0" w:space="0" w:color="auto"/>
        <w:left w:val="none" w:sz="0" w:space="0" w:color="auto"/>
        <w:bottom w:val="none" w:sz="0" w:space="0" w:color="auto"/>
        <w:right w:val="none" w:sz="0" w:space="0" w:color="auto"/>
      </w:divBdr>
      <w:divsChild>
        <w:div w:id="1045645643">
          <w:marLeft w:val="0"/>
          <w:marRight w:val="0"/>
          <w:marTop w:val="0"/>
          <w:marBottom w:val="0"/>
          <w:divBdr>
            <w:top w:val="none" w:sz="0" w:space="0" w:color="auto"/>
            <w:left w:val="none" w:sz="0" w:space="0" w:color="auto"/>
            <w:bottom w:val="none" w:sz="0" w:space="0" w:color="auto"/>
            <w:right w:val="none" w:sz="0" w:space="0" w:color="auto"/>
          </w:divBdr>
        </w:div>
        <w:div w:id="1517035465">
          <w:marLeft w:val="0"/>
          <w:marRight w:val="0"/>
          <w:marTop w:val="0"/>
          <w:marBottom w:val="0"/>
          <w:divBdr>
            <w:top w:val="none" w:sz="0" w:space="0" w:color="auto"/>
            <w:left w:val="none" w:sz="0" w:space="0" w:color="auto"/>
            <w:bottom w:val="none" w:sz="0" w:space="0" w:color="auto"/>
            <w:right w:val="none" w:sz="0" w:space="0" w:color="auto"/>
          </w:divBdr>
        </w:div>
        <w:div w:id="1920140230">
          <w:marLeft w:val="0"/>
          <w:marRight w:val="0"/>
          <w:marTop w:val="0"/>
          <w:marBottom w:val="0"/>
          <w:divBdr>
            <w:top w:val="none" w:sz="0" w:space="0" w:color="auto"/>
            <w:left w:val="none" w:sz="0" w:space="0" w:color="auto"/>
            <w:bottom w:val="none" w:sz="0" w:space="0" w:color="auto"/>
            <w:right w:val="none" w:sz="0" w:space="0" w:color="auto"/>
          </w:divBdr>
        </w:div>
        <w:div w:id="1388262605">
          <w:marLeft w:val="0"/>
          <w:marRight w:val="0"/>
          <w:marTop w:val="0"/>
          <w:marBottom w:val="0"/>
          <w:divBdr>
            <w:top w:val="none" w:sz="0" w:space="0" w:color="auto"/>
            <w:left w:val="none" w:sz="0" w:space="0" w:color="auto"/>
            <w:bottom w:val="none" w:sz="0" w:space="0" w:color="auto"/>
            <w:right w:val="none" w:sz="0" w:space="0" w:color="auto"/>
          </w:divBdr>
        </w:div>
        <w:div w:id="1027682049">
          <w:marLeft w:val="0"/>
          <w:marRight w:val="0"/>
          <w:marTop w:val="0"/>
          <w:marBottom w:val="0"/>
          <w:divBdr>
            <w:top w:val="none" w:sz="0" w:space="0" w:color="auto"/>
            <w:left w:val="none" w:sz="0" w:space="0" w:color="auto"/>
            <w:bottom w:val="none" w:sz="0" w:space="0" w:color="auto"/>
            <w:right w:val="none" w:sz="0" w:space="0" w:color="auto"/>
          </w:divBdr>
        </w:div>
        <w:div w:id="1440563820">
          <w:marLeft w:val="0"/>
          <w:marRight w:val="0"/>
          <w:marTop w:val="0"/>
          <w:marBottom w:val="0"/>
          <w:divBdr>
            <w:top w:val="none" w:sz="0" w:space="0" w:color="auto"/>
            <w:left w:val="none" w:sz="0" w:space="0" w:color="auto"/>
            <w:bottom w:val="none" w:sz="0" w:space="0" w:color="auto"/>
            <w:right w:val="none" w:sz="0" w:space="0" w:color="auto"/>
          </w:divBdr>
        </w:div>
        <w:div w:id="962269798">
          <w:marLeft w:val="0"/>
          <w:marRight w:val="0"/>
          <w:marTop w:val="0"/>
          <w:marBottom w:val="0"/>
          <w:divBdr>
            <w:top w:val="none" w:sz="0" w:space="0" w:color="auto"/>
            <w:left w:val="none" w:sz="0" w:space="0" w:color="auto"/>
            <w:bottom w:val="none" w:sz="0" w:space="0" w:color="auto"/>
            <w:right w:val="none" w:sz="0" w:space="0" w:color="auto"/>
          </w:divBdr>
        </w:div>
        <w:div w:id="1551258869">
          <w:marLeft w:val="0"/>
          <w:marRight w:val="0"/>
          <w:marTop w:val="0"/>
          <w:marBottom w:val="0"/>
          <w:divBdr>
            <w:top w:val="none" w:sz="0" w:space="0" w:color="auto"/>
            <w:left w:val="none" w:sz="0" w:space="0" w:color="auto"/>
            <w:bottom w:val="none" w:sz="0" w:space="0" w:color="auto"/>
            <w:right w:val="none" w:sz="0" w:space="0" w:color="auto"/>
          </w:divBdr>
        </w:div>
        <w:div w:id="1628513978">
          <w:marLeft w:val="0"/>
          <w:marRight w:val="0"/>
          <w:marTop w:val="0"/>
          <w:marBottom w:val="0"/>
          <w:divBdr>
            <w:top w:val="none" w:sz="0" w:space="0" w:color="auto"/>
            <w:left w:val="none" w:sz="0" w:space="0" w:color="auto"/>
            <w:bottom w:val="none" w:sz="0" w:space="0" w:color="auto"/>
            <w:right w:val="none" w:sz="0" w:space="0" w:color="auto"/>
          </w:divBdr>
        </w:div>
        <w:div w:id="922420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personuvernd.is/media/leidbeiningar-personuverndar/Leidbeiningar-um-vinnsluadila_1.3.2018.pdf" TargetMode="External"/><Relationship Id="rId4" Type="http://schemas.openxmlformats.org/officeDocument/2006/relationships/settings" Target="settings.xml"/><Relationship Id="rId9" Type="http://schemas.openxmlformats.org/officeDocument/2006/relationships/hyperlink" Target="https://www.personuvernd.is/media/frettir/DROG_thyding_GDPR_2016_679.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0AD14-E61B-436D-8F0D-BF8B103F3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Ragna Haraldsdóttir</dc:creator>
  <cp:keywords/>
  <dc:description/>
  <cp:lastModifiedBy>Vigdís Eva Líndal</cp:lastModifiedBy>
  <cp:revision>2</cp:revision>
  <cp:lastPrinted>2018-03-01T11:08:00Z</cp:lastPrinted>
  <dcterms:created xsi:type="dcterms:W3CDTF">2018-04-26T11:33:00Z</dcterms:created>
  <dcterms:modified xsi:type="dcterms:W3CDTF">2018-04-26T11:33:00Z</dcterms:modified>
</cp:coreProperties>
</file>